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hint="eastAsia" w:ascii="宋体" w:hAnsi="宋体"/>
          <w:sz w:val="24"/>
          <w:szCs w:val="24"/>
        </w:rPr>
      </w:pPr>
      <w:r>
        <w:rPr>
          <w:b/>
          <w:bCs/>
          <w:sz w:val="30"/>
        </w:rPr>
        <w:t>吞咽神经和肌肉电刺激仪</w:t>
      </w:r>
      <w:r>
        <w:rPr>
          <w:rFonts w:hint="eastAsia"/>
          <w:b/>
          <w:bCs/>
          <w:sz w:val="30"/>
        </w:rPr>
        <w:t>技术参数</w:t>
      </w:r>
    </w:p>
    <w:p>
      <w:pPr>
        <w:ind w:left="690" w:leftChars="100" w:hanging="480" w:hangingChars="200"/>
        <w:rPr>
          <w:rFonts w:ascii="宋体" w:hAnsi="宋体"/>
          <w:sz w:val="24"/>
          <w:szCs w:val="24"/>
        </w:rPr>
      </w:pPr>
      <w:r>
        <w:rPr>
          <w:rFonts w:hint="eastAsia" w:ascii="宋体" w:hAnsi="宋体"/>
          <w:sz w:val="24"/>
          <w:szCs w:val="24"/>
          <w:lang w:val="en-US" w:eastAsia="zh-CN"/>
        </w:rPr>
        <w:t>1</w:t>
      </w:r>
      <w:r>
        <w:rPr>
          <w:rFonts w:ascii="宋体" w:hAnsi="宋体"/>
          <w:sz w:val="24"/>
          <w:szCs w:val="24"/>
        </w:rPr>
        <w:t>、适用范围：主要用于对咽部非机械原因损伤引起的吞咽及构音障碍进行评估、治疗及训练。</w:t>
      </w:r>
    </w:p>
    <w:p>
      <w:pPr>
        <w:ind w:firstLine="240" w:firstLineChars="1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w:t>
      </w:r>
      <w:r>
        <w:rPr>
          <w:rFonts w:ascii="宋体" w:hAnsi="宋体"/>
          <w:sz w:val="24"/>
          <w:szCs w:val="24"/>
        </w:rPr>
        <w:t>主要构成：由主机、操作控制器及电极线组成</w:t>
      </w:r>
    </w:p>
    <w:p>
      <w:pPr>
        <w:ind w:firstLine="240" w:firstLineChars="100"/>
        <w:rPr>
          <w:rFonts w:hint="eastAsia" w:ascii="宋体" w:hAnsi="宋体"/>
          <w:sz w:val="24"/>
          <w:szCs w:val="24"/>
        </w:rPr>
      </w:pPr>
      <w:r>
        <w:rPr>
          <w:rFonts w:hint="eastAsia" w:ascii="宋体" w:hAnsi="宋体"/>
          <w:sz w:val="24"/>
          <w:szCs w:val="24"/>
          <w:lang w:val="en-US" w:eastAsia="zh-CN"/>
        </w:rPr>
        <w:t>3</w:t>
      </w:r>
      <w:r>
        <w:rPr>
          <w:rFonts w:ascii="宋体" w:hAnsi="宋体"/>
          <w:sz w:val="24"/>
          <w:szCs w:val="24"/>
        </w:rPr>
        <w:t>、结构形式：</w:t>
      </w:r>
      <w:r>
        <w:rPr>
          <w:rFonts w:hint="eastAsia" w:ascii="宋体" w:hAnsi="宋体"/>
          <w:sz w:val="24"/>
          <w:szCs w:val="24"/>
        </w:rPr>
        <w:t>台</w:t>
      </w:r>
      <w:r>
        <w:rPr>
          <w:rFonts w:ascii="宋体" w:hAnsi="宋体"/>
          <w:sz w:val="24"/>
          <w:szCs w:val="24"/>
        </w:rPr>
        <w:t>式</w:t>
      </w:r>
    </w:p>
    <w:p>
      <w:pPr>
        <w:ind w:firstLine="240" w:firstLineChars="100"/>
        <w:rPr>
          <w:sz w:val="24"/>
          <w:szCs w:val="24"/>
        </w:rPr>
      </w:pPr>
      <w:r>
        <w:rPr>
          <w:rFonts w:hint="eastAsia" w:ascii="宋体" w:hAnsi="宋体"/>
          <w:sz w:val="24"/>
          <w:szCs w:val="24"/>
          <w:lang w:val="en-US" w:eastAsia="zh-CN"/>
        </w:rPr>
        <w:t>4</w:t>
      </w:r>
      <w:r>
        <w:rPr>
          <w:rFonts w:ascii="宋体" w:hAnsi="宋体"/>
          <w:sz w:val="24"/>
          <w:szCs w:val="24"/>
        </w:rPr>
        <w:t>、显示方式：液晶屏幕显示界面</w:t>
      </w:r>
    </w:p>
    <w:p>
      <w:pPr>
        <w:ind w:left="1800" w:hanging="1800" w:hangingChars="750"/>
        <w:rPr>
          <w:rFonts w:hint="eastAsia" w:ascii="宋体" w:hAnsi="宋体"/>
          <w:sz w:val="24"/>
          <w:szCs w:val="24"/>
        </w:rPr>
      </w:pPr>
      <w:r>
        <w:rPr>
          <w:rFonts w:ascii="宋体" w:hAnsi="宋体"/>
          <w:sz w:val="24"/>
          <w:szCs w:val="24"/>
        </w:rPr>
        <w:t>★</w:t>
      </w:r>
      <w:r>
        <w:rPr>
          <w:rFonts w:hint="eastAsia" w:ascii="宋体" w:hAnsi="宋体"/>
          <w:sz w:val="24"/>
          <w:szCs w:val="24"/>
          <w:lang w:val="en-US" w:eastAsia="zh-CN"/>
        </w:rPr>
        <w:t>5</w:t>
      </w:r>
      <w:r>
        <w:rPr>
          <w:rFonts w:ascii="宋体" w:hAnsi="宋体"/>
          <w:sz w:val="24"/>
          <w:szCs w:val="24"/>
        </w:rPr>
        <w:t>、操作方式：一键飞梭的操作方式，所有功能的调节仅需通过对一个键施以旋转及按压动作即可全部完成</w:t>
      </w:r>
      <w:r>
        <w:rPr>
          <w:rFonts w:hint="eastAsia" w:ascii="宋体" w:hAnsi="宋体"/>
          <w:sz w:val="24"/>
          <w:szCs w:val="24"/>
        </w:rPr>
        <w:t>，需提供专利证书佐证</w:t>
      </w:r>
      <w:r>
        <w:rPr>
          <w:rFonts w:ascii="宋体" w:hAnsi="宋体"/>
          <w:sz w:val="24"/>
          <w:szCs w:val="24"/>
        </w:rPr>
        <w:t>。</w:t>
      </w:r>
    </w:p>
    <w:p>
      <w:pPr>
        <w:ind w:firstLine="240" w:firstLineChars="100"/>
        <w:rPr>
          <w:rFonts w:hint="eastAsia" w:ascii="宋体" w:hAnsi="宋体"/>
          <w:sz w:val="24"/>
          <w:szCs w:val="24"/>
        </w:rPr>
      </w:pPr>
      <w:r>
        <w:rPr>
          <w:rFonts w:hint="eastAsia" w:ascii="宋体" w:hAnsi="宋体"/>
          <w:sz w:val="24"/>
          <w:szCs w:val="24"/>
          <w:lang w:val="en-US" w:eastAsia="zh-CN"/>
        </w:rPr>
        <w:t>6</w:t>
      </w:r>
      <w:r>
        <w:rPr>
          <w:rFonts w:ascii="宋体" w:hAnsi="宋体"/>
          <w:sz w:val="24"/>
          <w:szCs w:val="24"/>
        </w:rPr>
        <w:t>、</w:t>
      </w:r>
      <w:r>
        <w:rPr>
          <w:rFonts w:hint="eastAsia" w:ascii="宋体" w:hAnsi="宋体"/>
          <w:sz w:val="24"/>
          <w:szCs w:val="24"/>
        </w:rPr>
        <w:t>治疗功能及</w:t>
      </w:r>
      <w:r>
        <w:rPr>
          <w:rFonts w:ascii="宋体" w:hAnsi="宋体"/>
          <w:sz w:val="24"/>
          <w:szCs w:val="24"/>
        </w:rPr>
        <w:t>输出路（线）数：</w:t>
      </w:r>
    </w:p>
    <w:p>
      <w:pPr>
        <w:ind w:firstLine="720" w:firstLineChars="300"/>
        <w:rPr>
          <w:rFonts w:hint="eastAsia" w:ascii="宋体" w:hAnsi="宋体"/>
          <w:sz w:val="24"/>
          <w:szCs w:val="24"/>
        </w:rPr>
      </w:pPr>
      <w:r>
        <w:rPr>
          <w:rFonts w:ascii="宋体" w:hAnsi="宋体"/>
          <w:sz w:val="24"/>
          <w:szCs w:val="24"/>
        </w:rPr>
        <w:t>同时具备评估、治疗及训练三种功能</w:t>
      </w:r>
      <w:r>
        <w:rPr>
          <w:rFonts w:hint="eastAsia" w:ascii="宋体" w:hAnsi="宋体"/>
          <w:sz w:val="24"/>
          <w:szCs w:val="24"/>
        </w:rPr>
        <w:t>。</w:t>
      </w:r>
    </w:p>
    <w:p>
      <w:pPr>
        <w:ind w:firstLine="720" w:firstLineChars="300"/>
        <w:rPr>
          <w:rFonts w:ascii="宋体" w:hAnsi="宋体"/>
          <w:sz w:val="24"/>
          <w:szCs w:val="24"/>
        </w:rPr>
      </w:pPr>
      <w:r>
        <w:rPr>
          <w:rFonts w:ascii="宋体" w:hAnsi="宋体"/>
          <w:sz w:val="24"/>
          <w:szCs w:val="24"/>
        </w:rPr>
        <w:t>治疗（成人、儿童）模式：4路（8线）</w:t>
      </w:r>
      <w:r>
        <w:rPr>
          <w:rFonts w:hint="eastAsia" w:ascii="宋体" w:hAnsi="宋体"/>
          <w:sz w:val="24"/>
          <w:szCs w:val="24"/>
        </w:rPr>
        <w:t>；</w:t>
      </w:r>
      <w:r>
        <w:rPr>
          <w:rFonts w:ascii="宋体" w:hAnsi="宋体"/>
          <w:sz w:val="24"/>
          <w:szCs w:val="24"/>
        </w:rPr>
        <w:t>评估、训练模式：2路（4线）</w:t>
      </w:r>
    </w:p>
    <w:p>
      <w:pP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7</w:t>
      </w:r>
      <w:r>
        <w:rPr>
          <w:rFonts w:ascii="宋体" w:hAnsi="宋体"/>
          <w:sz w:val="24"/>
          <w:szCs w:val="24"/>
        </w:rPr>
        <w:t>、开路电压峰值：≤150V</w:t>
      </w:r>
    </w:p>
    <w:p>
      <w:pP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8</w:t>
      </w:r>
      <w:r>
        <w:rPr>
          <w:rFonts w:ascii="宋体" w:hAnsi="宋体"/>
          <w:sz w:val="24"/>
          <w:szCs w:val="24"/>
        </w:rPr>
        <w:t>、定时范围：1-99min</w:t>
      </w:r>
    </w:p>
    <w:p>
      <w:pPr>
        <w:rPr>
          <w:rFonts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9</w:t>
      </w:r>
      <w:r>
        <w:rPr>
          <w:rFonts w:ascii="宋体" w:hAnsi="宋体"/>
          <w:sz w:val="24"/>
          <w:szCs w:val="24"/>
        </w:rPr>
        <w:t>、输入功率：≤175VA</w:t>
      </w:r>
    </w:p>
    <w:p>
      <w:pPr>
        <w:ind w:left="720" w:hanging="720" w:hangingChars="300"/>
        <w:rPr>
          <w:rFonts w:hint="eastAsia" w:ascii="宋体" w:hAnsi="宋体"/>
          <w:sz w:val="24"/>
          <w:szCs w:val="24"/>
        </w:rPr>
      </w:pPr>
      <w:r>
        <w:rPr>
          <w:rFonts w:ascii="宋体" w:hAnsi="宋体"/>
          <w:sz w:val="24"/>
          <w:szCs w:val="24"/>
        </w:rPr>
        <w:t>★1</w:t>
      </w:r>
      <w:r>
        <w:rPr>
          <w:rFonts w:hint="eastAsia" w:ascii="宋体" w:hAnsi="宋体"/>
          <w:sz w:val="24"/>
          <w:szCs w:val="24"/>
          <w:lang w:val="en-US" w:eastAsia="zh-CN"/>
        </w:rPr>
        <w:t>0</w:t>
      </w:r>
      <w:r>
        <w:rPr>
          <w:rFonts w:ascii="宋体" w:hAnsi="宋体"/>
          <w:sz w:val="24"/>
          <w:szCs w:val="24"/>
        </w:rPr>
        <w:t>、</w:t>
      </w:r>
      <w:r>
        <w:rPr>
          <w:rFonts w:hint="eastAsia" w:ascii="宋体" w:hAnsi="宋体"/>
          <w:sz w:val="24"/>
          <w:szCs w:val="24"/>
        </w:rPr>
        <w:t>四种输出</w:t>
      </w:r>
      <w:r>
        <w:rPr>
          <w:rFonts w:ascii="宋体" w:hAnsi="宋体"/>
          <w:sz w:val="24"/>
          <w:szCs w:val="24"/>
        </w:rPr>
        <w:t>模式：</w:t>
      </w:r>
      <w:r>
        <w:rPr>
          <w:rFonts w:hint="eastAsia" w:ascii="宋体" w:hAnsi="宋体"/>
          <w:sz w:val="24"/>
          <w:szCs w:val="24"/>
        </w:rPr>
        <w:t>成人连续脉冲治疗模式、儿童交替脉冲治疗模式、单脉冲训练模式（训练模式有手控触发与自动触发）、评估模式。</w:t>
      </w:r>
    </w:p>
    <w:p>
      <w:pPr>
        <w:ind w:firstLine="240" w:firstLineChars="100"/>
        <w:rPr>
          <w:rFonts w:hint="eastAsia" w:ascii="宋体" w:hAnsi="宋体"/>
          <w:sz w:val="24"/>
          <w:szCs w:val="24"/>
        </w:rPr>
      </w:pPr>
      <w:r>
        <w:rPr>
          <w:rFonts w:ascii="宋体" w:hAnsi="宋体"/>
          <w:sz w:val="24"/>
          <w:szCs w:val="24"/>
        </w:rPr>
        <w:t>1</w:t>
      </w:r>
      <w:r>
        <w:rPr>
          <w:rFonts w:hint="eastAsia" w:ascii="宋体" w:hAnsi="宋体"/>
          <w:sz w:val="24"/>
          <w:szCs w:val="24"/>
          <w:lang w:val="en-US" w:eastAsia="zh-CN"/>
        </w:rPr>
        <w:t>1</w:t>
      </w:r>
      <w:r>
        <w:rPr>
          <w:rFonts w:ascii="宋体" w:hAnsi="宋体"/>
          <w:sz w:val="24"/>
          <w:szCs w:val="24"/>
        </w:rPr>
        <w:t>、连续脉冲治疗模式（成人）</w:t>
      </w:r>
      <w:r>
        <w:rPr>
          <w:rFonts w:hint="eastAsia" w:ascii="宋体" w:hAnsi="宋体"/>
          <w:sz w:val="24"/>
          <w:szCs w:val="24"/>
        </w:rPr>
        <w:t>：</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.1、</w:t>
      </w:r>
      <w:r>
        <w:rPr>
          <w:rFonts w:ascii="宋体" w:hAnsi="宋体"/>
          <w:sz w:val="24"/>
          <w:szCs w:val="24"/>
        </w:rPr>
        <w:t>脉冲强度：0-</w:t>
      </w:r>
      <w:r>
        <w:rPr>
          <w:rFonts w:hint="eastAsia" w:ascii="宋体" w:hAnsi="宋体"/>
          <w:sz w:val="24"/>
          <w:szCs w:val="24"/>
        </w:rPr>
        <w:t>30</w:t>
      </w:r>
      <w:r>
        <w:rPr>
          <w:rFonts w:ascii="宋体" w:hAnsi="宋体"/>
          <w:sz w:val="24"/>
          <w:szCs w:val="24"/>
        </w:rPr>
        <w:t>mA可调</w:t>
      </w:r>
      <w:r>
        <w:rPr>
          <w:rFonts w:hint="eastAsia" w:ascii="宋体" w:hAnsi="宋体"/>
          <w:sz w:val="24"/>
          <w:szCs w:val="24"/>
        </w:rPr>
        <w:t>，50档可调</w:t>
      </w:r>
    </w:p>
    <w:p>
      <w:pPr>
        <w:rPr>
          <w:rFonts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1</w:t>
      </w:r>
      <w:r>
        <w:rPr>
          <w:rFonts w:hint="eastAsia" w:ascii="宋体" w:hAnsi="宋体"/>
          <w:sz w:val="24"/>
          <w:szCs w:val="24"/>
        </w:rPr>
        <w:t>.2</w:t>
      </w:r>
      <w:r>
        <w:rPr>
          <w:rFonts w:ascii="宋体" w:hAnsi="宋体"/>
          <w:sz w:val="24"/>
          <w:szCs w:val="24"/>
        </w:rPr>
        <w:t>、脉冲宽度：100-300uS可调，步距增量20uS</w:t>
      </w:r>
      <w:r>
        <w:rPr>
          <w:rFonts w:hint="eastAsia" w:ascii="宋体" w:hAnsi="宋体"/>
          <w:sz w:val="24"/>
          <w:szCs w:val="24"/>
        </w:rPr>
        <w:t>，11档可调</w:t>
      </w:r>
    </w:p>
    <w:p>
      <w:pPr>
        <w:rPr>
          <w:rFonts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1</w:t>
      </w:r>
      <w:r>
        <w:rPr>
          <w:rFonts w:hint="eastAsia" w:ascii="宋体" w:hAnsi="宋体"/>
          <w:sz w:val="24"/>
          <w:szCs w:val="24"/>
        </w:rPr>
        <w:t>.3、</w:t>
      </w:r>
      <w:r>
        <w:rPr>
          <w:rFonts w:ascii="宋体" w:hAnsi="宋体"/>
          <w:sz w:val="24"/>
          <w:szCs w:val="24"/>
        </w:rPr>
        <w:t>脉冲间隔：100uS</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1</w:t>
      </w:r>
      <w:r>
        <w:rPr>
          <w:rFonts w:hint="eastAsia" w:ascii="宋体" w:hAnsi="宋体"/>
          <w:sz w:val="24"/>
          <w:szCs w:val="24"/>
        </w:rPr>
        <w:t>.4、</w:t>
      </w:r>
      <w:r>
        <w:rPr>
          <w:rFonts w:ascii="宋体" w:hAnsi="宋体"/>
          <w:sz w:val="24"/>
          <w:szCs w:val="24"/>
        </w:rPr>
        <w:t>脉冲频率：20Hz-100Hz可调</w:t>
      </w:r>
    </w:p>
    <w:p>
      <w:pPr>
        <w:ind w:firstLine="240" w:firstLineChars="100"/>
        <w:rPr>
          <w:rFonts w:hint="eastAsia" w:ascii="宋体" w:hAnsi="宋体"/>
          <w:sz w:val="24"/>
          <w:szCs w:val="24"/>
        </w:rPr>
      </w:pPr>
      <w:r>
        <w:rPr>
          <w:rFonts w:ascii="宋体" w:hAnsi="宋体"/>
          <w:sz w:val="24"/>
          <w:szCs w:val="24"/>
        </w:rPr>
        <w:t>1</w:t>
      </w:r>
      <w:r>
        <w:rPr>
          <w:rFonts w:hint="eastAsia" w:ascii="宋体" w:hAnsi="宋体"/>
          <w:sz w:val="24"/>
          <w:szCs w:val="24"/>
          <w:lang w:val="en-US" w:eastAsia="zh-CN"/>
        </w:rPr>
        <w:t>2</w:t>
      </w:r>
      <w:r>
        <w:rPr>
          <w:rFonts w:ascii="宋体" w:hAnsi="宋体"/>
          <w:sz w:val="24"/>
          <w:szCs w:val="24"/>
        </w:rPr>
        <w:t>、交替脉冲治疗模式（儿童）</w:t>
      </w:r>
      <w:r>
        <w:rPr>
          <w:rFonts w:hint="eastAsia" w:ascii="宋体" w:hAnsi="宋体"/>
          <w:sz w:val="24"/>
          <w:szCs w:val="24"/>
        </w:rPr>
        <w:t>：</w:t>
      </w:r>
    </w:p>
    <w:p>
      <w:pPr>
        <w:rPr>
          <w:rFonts w:ascii="宋体" w:hAnsi="宋体"/>
          <w:sz w:val="24"/>
          <w:szCs w:val="24"/>
        </w:rPr>
      </w:pPr>
      <w:r>
        <w:rPr>
          <w:rFonts w:ascii="宋体" w:hAnsi="宋体"/>
          <w:sz w:val="24"/>
          <w:szCs w:val="24"/>
        </w:rPr>
        <w:t>★</w:t>
      </w: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.1、</w:t>
      </w:r>
      <w:r>
        <w:rPr>
          <w:rFonts w:ascii="宋体" w:hAnsi="宋体"/>
          <w:sz w:val="24"/>
          <w:szCs w:val="24"/>
        </w:rPr>
        <w:t>脉冲强度：0-</w:t>
      </w:r>
      <w:r>
        <w:rPr>
          <w:rFonts w:hint="eastAsia" w:ascii="宋体" w:hAnsi="宋体"/>
          <w:sz w:val="24"/>
          <w:szCs w:val="24"/>
        </w:rPr>
        <w:t>30</w:t>
      </w:r>
      <w:r>
        <w:rPr>
          <w:rFonts w:ascii="宋体" w:hAnsi="宋体"/>
          <w:sz w:val="24"/>
          <w:szCs w:val="24"/>
        </w:rPr>
        <w:t>mA可调</w:t>
      </w:r>
      <w:r>
        <w:rPr>
          <w:rFonts w:hint="eastAsia" w:ascii="宋体" w:hAnsi="宋体"/>
          <w:sz w:val="24"/>
          <w:szCs w:val="24"/>
        </w:rPr>
        <w:t>，50档可调</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.2、</w:t>
      </w:r>
      <w:r>
        <w:rPr>
          <w:rFonts w:ascii="宋体" w:hAnsi="宋体"/>
          <w:sz w:val="24"/>
          <w:szCs w:val="24"/>
        </w:rPr>
        <w:t>脉冲宽度：100-300uS可调，步距增量20uS</w:t>
      </w:r>
      <w:r>
        <w:rPr>
          <w:rFonts w:hint="eastAsia" w:ascii="宋体" w:hAnsi="宋体"/>
          <w:sz w:val="24"/>
          <w:szCs w:val="24"/>
        </w:rPr>
        <w:t>，11档可调</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.3</w:t>
      </w:r>
      <w:r>
        <w:rPr>
          <w:rFonts w:ascii="宋体" w:hAnsi="宋体"/>
          <w:sz w:val="24"/>
          <w:szCs w:val="24"/>
        </w:rPr>
        <w:t>、脉冲间隔：100uS</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.4、</w:t>
      </w:r>
      <w:r>
        <w:rPr>
          <w:rFonts w:ascii="宋体" w:hAnsi="宋体"/>
          <w:sz w:val="24"/>
          <w:szCs w:val="24"/>
        </w:rPr>
        <w:t>脉冲频率：20Hz-100Hz可调</w:t>
      </w:r>
      <w:r>
        <w:rPr>
          <w:rFonts w:hint="eastAsia" w:ascii="宋体" w:hAnsi="宋体"/>
          <w:sz w:val="24"/>
          <w:szCs w:val="24"/>
        </w:rPr>
        <w:t>，</w:t>
      </w:r>
      <w:r>
        <w:rPr>
          <w:rFonts w:ascii="宋体" w:hAnsi="宋体"/>
          <w:sz w:val="24"/>
          <w:szCs w:val="24"/>
        </w:rPr>
        <w:t>持续时间：≥1s</w:t>
      </w:r>
    </w:p>
    <w:p>
      <w:pPr>
        <w:rPr>
          <w:rFonts w:hint="eastAsia"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3</w:t>
      </w:r>
      <w:r>
        <w:rPr>
          <w:rFonts w:ascii="宋体" w:hAnsi="宋体"/>
          <w:sz w:val="24"/>
          <w:szCs w:val="24"/>
        </w:rPr>
        <w:t>、单脉冲训练模式</w:t>
      </w:r>
      <w:r>
        <w:rPr>
          <w:rFonts w:hint="eastAsia" w:ascii="宋体" w:hAnsi="宋体"/>
          <w:sz w:val="24"/>
          <w:szCs w:val="24"/>
        </w:rPr>
        <w:t>（手控触发与自动触发）：</w:t>
      </w:r>
    </w:p>
    <w:p>
      <w:pPr>
        <w:ind w:firstLine="240" w:firstLineChars="100"/>
        <w:rPr>
          <w:rFonts w:ascii="宋体" w:hAnsi="宋体"/>
          <w:sz w:val="24"/>
          <w:szCs w:val="24"/>
        </w:rPr>
      </w:pPr>
      <w:bookmarkStart w:id="0" w:name="_GoBack"/>
      <w:bookmarkEnd w:id="0"/>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.1、</w:t>
      </w:r>
      <w:r>
        <w:rPr>
          <w:rFonts w:ascii="宋体" w:hAnsi="宋体"/>
          <w:sz w:val="24"/>
          <w:szCs w:val="24"/>
        </w:rPr>
        <w:t>脉冲</w:t>
      </w:r>
      <w:r>
        <w:rPr>
          <w:rFonts w:hint="eastAsia" w:ascii="宋体" w:hAnsi="宋体"/>
          <w:sz w:val="24"/>
          <w:szCs w:val="24"/>
        </w:rPr>
        <w:t>强</w:t>
      </w:r>
      <w:r>
        <w:rPr>
          <w:rFonts w:ascii="宋体" w:hAnsi="宋体"/>
          <w:sz w:val="24"/>
          <w:szCs w:val="24"/>
        </w:rPr>
        <w:t>度：0-</w:t>
      </w:r>
      <w:r>
        <w:rPr>
          <w:rFonts w:hint="eastAsia" w:ascii="宋体" w:hAnsi="宋体"/>
          <w:sz w:val="24"/>
          <w:szCs w:val="24"/>
        </w:rPr>
        <w:t>30</w:t>
      </w:r>
      <w:r>
        <w:rPr>
          <w:rFonts w:ascii="宋体" w:hAnsi="宋体"/>
          <w:sz w:val="24"/>
          <w:szCs w:val="24"/>
        </w:rPr>
        <w:t>mA可调</w:t>
      </w:r>
      <w:r>
        <w:rPr>
          <w:rFonts w:hint="eastAsia" w:ascii="宋体" w:hAnsi="宋体"/>
          <w:sz w:val="24"/>
          <w:szCs w:val="24"/>
        </w:rPr>
        <w:t>，50档可调</w:t>
      </w:r>
    </w:p>
    <w:p>
      <w:pPr>
        <w:rPr>
          <w:rFonts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3</w:t>
      </w:r>
      <w:r>
        <w:rPr>
          <w:rFonts w:hint="eastAsia" w:ascii="宋体" w:hAnsi="宋体"/>
          <w:sz w:val="24"/>
          <w:szCs w:val="24"/>
        </w:rPr>
        <w:t>.2、</w:t>
      </w:r>
      <w:r>
        <w:rPr>
          <w:rFonts w:ascii="宋体" w:hAnsi="宋体"/>
          <w:sz w:val="24"/>
          <w:szCs w:val="24"/>
        </w:rPr>
        <w:t>脉冲宽度：10ms-1000ms可调，步距增量10ms、50ms</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3</w:t>
      </w:r>
      <w:r>
        <w:rPr>
          <w:rFonts w:hint="eastAsia" w:ascii="宋体" w:hAnsi="宋体"/>
          <w:sz w:val="24"/>
          <w:szCs w:val="24"/>
        </w:rPr>
        <w:t>.3、</w:t>
      </w:r>
      <w:r>
        <w:rPr>
          <w:rFonts w:ascii="宋体" w:hAnsi="宋体"/>
          <w:sz w:val="24"/>
          <w:szCs w:val="24"/>
        </w:rPr>
        <w:t>脉冲间隔：1s-5s可调，步距增量1s</w:t>
      </w:r>
    </w:p>
    <w:p>
      <w:pPr>
        <w:ind w:firstLine="240" w:firstLineChars="1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ascii="宋体" w:hAnsi="宋体"/>
          <w:sz w:val="24"/>
          <w:szCs w:val="24"/>
        </w:rPr>
        <w:t>、评估模式</w:t>
      </w:r>
    </w:p>
    <w:p>
      <w:pPr>
        <w:ind w:firstLine="240" w:firstLineChars="100"/>
        <w:rPr>
          <w:rFonts w:ascii="宋体" w:hAnsi="宋体"/>
          <w:sz w:val="24"/>
          <w:szCs w:val="24"/>
        </w:rPr>
      </w:pP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.1</w:t>
      </w:r>
      <w:r>
        <w:rPr>
          <w:rFonts w:ascii="宋体" w:hAnsi="宋体"/>
          <w:sz w:val="24"/>
          <w:szCs w:val="24"/>
        </w:rPr>
        <w:t>评估模式脉冲宽度：1000ms</w:t>
      </w:r>
    </w:p>
    <w:p>
      <w:pPr>
        <w:rPr>
          <w:rFonts w:hint="eastAsia"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4</w:t>
      </w:r>
      <w:r>
        <w:rPr>
          <w:rFonts w:hint="eastAsia" w:ascii="宋体" w:hAnsi="宋体"/>
          <w:sz w:val="24"/>
          <w:szCs w:val="24"/>
        </w:rPr>
        <w:t>.2</w:t>
      </w:r>
      <w:r>
        <w:rPr>
          <w:rFonts w:ascii="宋体" w:hAnsi="宋体"/>
          <w:sz w:val="24"/>
          <w:szCs w:val="24"/>
        </w:rPr>
        <w:t>、评估模式脉冲间隔：1000ms</w:t>
      </w:r>
    </w:p>
    <w:p>
      <w:pPr>
        <w:rPr>
          <w:rFonts w:ascii="宋体" w:hAnsi="宋体"/>
          <w:sz w:val="24"/>
          <w:szCs w:val="24"/>
        </w:rPr>
      </w:pPr>
      <w:r>
        <w:rPr>
          <w:rFonts w:ascii="宋体" w:hAnsi="宋体"/>
          <w:sz w:val="24"/>
          <w:szCs w:val="24"/>
        </w:rPr>
        <w:t>★</w:t>
      </w: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.3</w:t>
      </w:r>
      <w:r>
        <w:rPr>
          <w:rFonts w:ascii="宋体" w:hAnsi="宋体"/>
          <w:sz w:val="24"/>
          <w:szCs w:val="24"/>
        </w:rPr>
        <w:t>、评估模式阈值I：0-</w:t>
      </w:r>
      <w:r>
        <w:rPr>
          <w:rFonts w:hint="eastAsia" w:ascii="宋体" w:hAnsi="宋体"/>
          <w:sz w:val="24"/>
          <w:szCs w:val="24"/>
        </w:rPr>
        <w:t>30</w:t>
      </w:r>
      <w:r>
        <w:rPr>
          <w:rFonts w:ascii="宋体" w:hAnsi="宋体"/>
          <w:sz w:val="24"/>
          <w:szCs w:val="24"/>
        </w:rPr>
        <w:t>mA可调，步距增量0.1</w:t>
      </w:r>
      <w:r>
        <w:rPr>
          <w:rFonts w:hint="eastAsia" w:ascii="宋体" w:hAnsi="宋体"/>
          <w:sz w:val="24"/>
          <w:szCs w:val="24"/>
        </w:rPr>
        <w:t>2</w:t>
      </w:r>
      <w:r>
        <w:rPr>
          <w:rFonts w:ascii="宋体" w:hAnsi="宋体"/>
          <w:sz w:val="24"/>
          <w:szCs w:val="24"/>
        </w:rPr>
        <w:t>mA</w:t>
      </w:r>
    </w:p>
    <w:p>
      <w:pPr>
        <w:rPr>
          <w:rFonts w:ascii="宋体" w:hAnsi="宋体"/>
          <w:sz w:val="24"/>
          <w:szCs w:val="24"/>
        </w:rPr>
      </w:pPr>
      <w:r>
        <w:rPr>
          <w:rFonts w:ascii="宋体" w:hAnsi="宋体"/>
          <w:sz w:val="24"/>
          <w:szCs w:val="24"/>
        </w:rPr>
        <w:t>★</w:t>
      </w:r>
      <w:r>
        <w:rPr>
          <w:rFonts w:hint="eastAsia" w:ascii="宋体" w:hAnsi="宋体"/>
          <w:sz w:val="24"/>
          <w:szCs w:val="24"/>
        </w:rPr>
        <w:t>1</w:t>
      </w:r>
      <w:r>
        <w:rPr>
          <w:rFonts w:hint="eastAsia" w:ascii="宋体" w:hAnsi="宋体"/>
          <w:sz w:val="24"/>
          <w:szCs w:val="24"/>
          <w:lang w:val="en-US" w:eastAsia="zh-CN"/>
        </w:rPr>
        <w:t>4</w:t>
      </w:r>
      <w:r>
        <w:rPr>
          <w:rFonts w:hint="eastAsia" w:ascii="宋体" w:hAnsi="宋体"/>
          <w:sz w:val="24"/>
          <w:szCs w:val="24"/>
        </w:rPr>
        <w:t>.4</w:t>
      </w:r>
      <w:r>
        <w:rPr>
          <w:rFonts w:ascii="宋体" w:hAnsi="宋体"/>
          <w:sz w:val="24"/>
          <w:szCs w:val="24"/>
        </w:rPr>
        <w:t>、评估模式阈值Ⅱ：0-</w:t>
      </w:r>
      <w:r>
        <w:rPr>
          <w:rFonts w:hint="eastAsia" w:ascii="宋体" w:hAnsi="宋体"/>
          <w:sz w:val="24"/>
          <w:szCs w:val="24"/>
        </w:rPr>
        <w:t>30</w:t>
      </w:r>
      <w:r>
        <w:rPr>
          <w:rFonts w:ascii="宋体" w:hAnsi="宋体"/>
          <w:sz w:val="24"/>
          <w:szCs w:val="24"/>
        </w:rPr>
        <w:t>mA可调，步距增量0.1</w:t>
      </w:r>
      <w:r>
        <w:rPr>
          <w:rFonts w:hint="eastAsia" w:ascii="宋体" w:hAnsi="宋体"/>
          <w:sz w:val="24"/>
          <w:szCs w:val="24"/>
        </w:rPr>
        <w:t>2</w:t>
      </w:r>
      <w:r>
        <w:rPr>
          <w:rFonts w:ascii="宋体" w:hAnsi="宋体"/>
          <w:sz w:val="24"/>
          <w:szCs w:val="24"/>
        </w:rPr>
        <w:t>mA</w:t>
      </w:r>
    </w:p>
    <w:p>
      <w:pPr>
        <w:rPr>
          <w:rFonts w:hint="eastAsia" w:ascii="宋体" w:hAnsi="宋体"/>
          <w:sz w:val="24"/>
          <w:szCs w:val="24"/>
        </w:rPr>
      </w:pPr>
      <w:r>
        <w:rPr>
          <w:rFonts w:hint="eastAsia" w:ascii="宋体" w:hAnsi="宋体"/>
          <w:sz w:val="24"/>
          <w:szCs w:val="24"/>
        </w:rPr>
        <w:t xml:space="preserve">  1</w:t>
      </w:r>
      <w:r>
        <w:rPr>
          <w:rFonts w:hint="eastAsia" w:ascii="宋体" w:hAnsi="宋体"/>
          <w:sz w:val="24"/>
          <w:szCs w:val="24"/>
          <w:lang w:val="en-US" w:eastAsia="zh-CN"/>
        </w:rPr>
        <w:t>5</w:t>
      </w:r>
      <w:r>
        <w:rPr>
          <w:rFonts w:hint="eastAsia" w:ascii="宋体" w:hAnsi="宋体"/>
          <w:sz w:val="24"/>
          <w:szCs w:val="24"/>
        </w:rPr>
        <w:t>、</w:t>
      </w:r>
      <w:r>
        <w:rPr>
          <w:rFonts w:hint="eastAsia" w:ascii="宋体" w:hAnsi="宋体"/>
          <w:color w:val="000000"/>
          <w:sz w:val="24"/>
          <w:szCs w:val="24"/>
        </w:rPr>
        <w:t>CMD颁发的、针对本产品的ISO13485:2016和ISO9001:2015</w:t>
      </w:r>
      <w:r>
        <w:rPr>
          <w:rFonts w:hint="eastAsia" w:ascii="宋体" w:hAnsi="宋体"/>
          <w:sz w:val="24"/>
          <w:szCs w:val="24"/>
        </w:rPr>
        <w:t>《质量管理体系认证证书》</w:t>
      </w:r>
    </w:p>
    <w:p>
      <w:pPr>
        <w:rPr>
          <w:rFonts w:hint="eastAsia" w:ascii="宋体" w:hAnsi="宋体"/>
          <w:sz w:val="24"/>
          <w:szCs w:val="24"/>
        </w:rPr>
      </w:pPr>
      <w:r>
        <w:rPr>
          <w:rFonts w:ascii="宋体" w:hAnsi="宋体"/>
          <w:sz w:val="24"/>
          <w:szCs w:val="24"/>
        </w:rPr>
        <w:t>★</w:t>
      </w:r>
      <w:r>
        <w:rPr>
          <w:rFonts w:hint="eastAsia" w:ascii="宋体" w:hAnsi="宋体"/>
          <w:sz w:val="24"/>
          <w:szCs w:val="24"/>
        </w:rPr>
        <w:t>1</w:t>
      </w:r>
      <w:r>
        <w:rPr>
          <w:rFonts w:hint="eastAsia" w:ascii="宋体" w:hAnsi="宋体"/>
          <w:sz w:val="24"/>
          <w:szCs w:val="24"/>
          <w:lang w:val="en-US" w:eastAsia="zh-CN"/>
        </w:rPr>
        <w:t>6</w:t>
      </w:r>
      <w:r>
        <w:rPr>
          <w:rFonts w:hint="eastAsia" w:ascii="宋体" w:hAnsi="宋体"/>
          <w:sz w:val="24"/>
          <w:szCs w:val="24"/>
        </w:rPr>
        <w:t>、具有自主知识产权的软件著作权（包括：计算机软件著作权登记证书、软件产品登记证书）。</w:t>
      </w:r>
    </w:p>
    <w:p>
      <w:pPr>
        <w:rPr>
          <w:rFonts w:ascii="宋体" w:hAnsi="宋体"/>
          <w:sz w:val="24"/>
          <w:szCs w:val="24"/>
        </w:rPr>
      </w:pPr>
      <w:r>
        <w:rPr>
          <w:rFonts w:hint="eastAsia" w:ascii="宋体" w:hAnsi="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mZTZiY2NhZDU4YzhkZDFlMTJlOGRmNGExYmY0OTEifQ=="/>
  </w:docVars>
  <w:rsids>
    <w:rsidRoot w:val="00716E47"/>
    <w:rsid w:val="005761BD"/>
    <w:rsid w:val="005F27E6"/>
    <w:rsid w:val="00667F59"/>
    <w:rsid w:val="006B7271"/>
    <w:rsid w:val="00716E47"/>
    <w:rsid w:val="00922345"/>
    <w:rsid w:val="1D366E5D"/>
    <w:rsid w:val="609C378C"/>
    <w:rsid w:val="642D2763"/>
    <w:rsid w:val="77766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683</Words>
  <Characters>893</Characters>
  <Lines>7</Lines>
  <Paragraphs>2</Paragraphs>
  <TotalTime>16</TotalTime>
  <ScaleCrop>false</ScaleCrop>
  <LinksUpToDate>false</LinksUpToDate>
  <CharactersWithSpaces>912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2022-11-08T06:03:00Z</dcterms:created>
  <dc:creator>Administrator</dc:creator>
  <cp:lastModifiedBy>Administrator</cp:lastModifiedBy>
  <cp:lastPrinted>2022-11-08T06:13:00Z</cp:lastPrinted>
  <dcterms:modified xsi:type="dcterms:W3CDTF">2022-11-15T03:02:06Z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AF5E552DF1874002A2B5416548E5DC68</vt:lpwstr>
  </property>
</Properties>
</file>