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spacing w:line="240" w:lineRule="auto"/>
        <w:jc w:val="center"/>
        <w:rPr>
          <w:b/>
          <w:bCs/>
          <w:color w:val="auto"/>
          <w:sz w:val="44"/>
          <w:szCs w:val="44"/>
        </w:rPr>
      </w:pPr>
      <w:bookmarkStart w:id="0" w:name="_bookmark0"/>
      <w:bookmarkEnd w:id="0"/>
      <w:r>
        <w:rPr>
          <w:rFonts w:ascii="宋体" w:eastAsia="宋体" w:cs="宋体"/>
          <w:b/>
          <w:bCs/>
          <w:color w:val="auto"/>
          <w:sz w:val="44"/>
          <w:szCs w:val="44"/>
          <w:lang w:eastAsia="zh-CN"/>
        </w:rPr>
        <w:t>安徽省皖南康复医院（</w:t>
      </w:r>
      <w:r>
        <w:rPr>
          <w:rFonts w:hint="eastAsia" w:ascii="宋体" w:eastAsia="宋体" w:cs="宋体"/>
          <w:b/>
          <w:bCs/>
          <w:color w:val="auto"/>
          <w:sz w:val="44"/>
          <w:szCs w:val="44"/>
          <w:lang w:eastAsia="zh-CN"/>
        </w:rPr>
        <w:t>芜湖市第五人民医院</w:t>
      </w:r>
      <w:r>
        <w:rPr>
          <w:rFonts w:ascii="宋体" w:eastAsia="宋体" w:cs="宋体"/>
          <w:b/>
          <w:bCs/>
          <w:color w:val="auto"/>
          <w:sz w:val="44"/>
          <w:szCs w:val="44"/>
          <w:lang w:eastAsia="zh-CN"/>
        </w:rPr>
        <w:t>）</w:t>
      </w:r>
      <w:r>
        <w:rPr>
          <w:rFonts w:hint="eastAsia" w:ascii="宋体" w:eastAsia="宋体" w:cs="宋体"/>
          <w:b/>
          <w:bCs/>
          <w:color w:val="auto"/>
          <w:sz w:val="44"/>
          <w:szCs w:val="44"/>
        </w:rPr>
        <w:t>数字化加工服务二期项目</w:t>
      </w:r>
    </w:p>
    <w:p>
      <w:pPr>
        <w:bidi w:val="0"/>
        <w:spacing w:line="240" w:lineRule="auto"/>
        <w:rPr>
          <w:color w:val="auto"/>
        </w:rPr>
      </w:pPr>
      <w:r>
        <w:rPr>
          <w:b/>
          <w:bCs/>
          <w:color w:val="auto"/>
          <w:sz w:val="32"/>
          <w:szCs w:val="32"/>
        </w:rPr>
        <w:t>一、项目基本情况</w:t>
      </w:r>
      <w:r>
        <w:rPr>
          <w:color w:val="auto"/>
        </w:rPr>
        <w:t xml:space="preserve"> </w:t>
      </w:r>
    </w:p>
    <w:p>
      <w:pPr>
        <w:bidi w:val="0"/>
        <w:spacing w:line="240" w:lineRule="auto"/>
        <w:jc w:val="left"/>
        <w:rPr>
          <w:rFonts w:hint="eastAsia" w:ascii="宋体" w:eastAsia="宋体" w:cs="宋体"/>
          <w:color w:val="auto"/>
          <w:sz w:val="21"/>
          <w:szCs w:val="21"/>
          <w:lang w:val="en-US" w:eastAsia="zh-CN"/>
        </w:rPr>
      </w:pPr>
      <w:r>
        <w:rPr>
          <w:rFonts w:hint="eastAsia" w:ascii="宋体" w:eastAsia="宋体" w:cs="宋体"/>
          <w:color w:val="auto"/>
          <w:sz w:val="21"/>
          <w:szCs w:val="21"/>
        </w:rPr>
        <w:t>项目名称：</w:t>
      </w:r>
      <w:r>
        <w:rPr>
          <w:rFonts w:ascii="宋体" w:eastAsia="宋体" w:cs="宋体"/>
          <w:color w:val="auto"/>
          <w:sz w:val="21"/>
          <w:szCs w:val="21"/>
        </w:rPr>
        <w:t>安徽省皖南康复医院（</w:t>
      </w:r>
      <w:r>
        <w:rPr>
          <w:rFonts w:hint="eastAsia" w:ascii="宋体" w:eastAsia="宋体" w:cs="宋体"/>
          <w:color w:val="auto"/>
          <w:sz w:val="21"/>
          <w:szCs w:val="21"/>
          <w:lang w:eastAsia="zh-CN"/>
        </w:rPr>
        <w:t>芜湖市第五人民医院</w:t>
      </w:r>
      <w:r>
        <w:rPr>
          <w:rFonts w:ascii="宋体" w:eastAsia="宋体" w:cs="宋体"/>
          <w:color w:val="auto"/>
          <w:sz w:val="21"/>
          <w:szCs w:val="21"/>
          <w:lang w:eastAsia="zh-CN"/>
        </w:rPr>
        <w:t>）</w:t>
      </w:r>
      <w:r>
        <w:rPr>
          <w:rFonts w:hint="eastAsia" w:ascii="宋体" w:eastAsia="宋体" w:cs="宋体"/>
          <w:color w:val="auto"/>
          <w:sz w:val="21"/>
          <w:szCs w:val="21"/>
        </w:rPr>
        <w:t>数字化加工服务二期项目</w:t>
      </w:r>
      <w:r>
        <w:rPr>
          <w:rFonts w:hint="eastAsia" w:ascii="宋体" w:cs="宋体"/>
          <w:color w:val="auto"/>
          <w:sz w:val="21"/>
          <w:szCs w:val="21"/>
          <w:lang w:val="en-US" w:eastAsia="zh-CN"/>
        </w:rPr>
        <w:t>;</w:t>
      </w:r>
    </w:p>
    <w:p>
      <w:pPr>
        <w:bidi w:val="0"/>
        <w:spacing w:line="240" w:lineRule="auto"/>
        <w:jc w:val="left"/>
        <w:rPr>
          <w:rFonts w:ascii="宋体" w:eastAsia="宋体" w:cs="宋体"/>
          <w:color w:val="auto"/>
          <w:sz w:val="21"/>
          <w:szCs w:val="21"/>
          <w:lang w:val="en-US"/>
        </w:rPr>
      </w:pPr>
      <w:r>
        <w:rPr>
          <w:rFonts w:hint="eastAsia" w:ascii="宋体" w:eastAsia="宋体" w:cs="宋体"/>
          <w:color w:val="auto"/>
          <w:sz w:val="21"/>
          <w:szCs w:val="21"/>
        </w:rPr>
        <w:t>最高限价：</w:t>
      </w:r>
      <w:r>
        <w:rPr>
          <w:rFonts w:hint="eastAsia" w:ascii="宋体" w:cs="宋体"/>
          <w:color w:val="auto"/>
          <w:sz w:val="21"/>
          <w:szCs w:val="21"/>
          <w:lang w:val="en-US" w:eastAsia="zh-CN"/>
        </w:rPr>
        <w:t>单价：0.08元/每页 ，预计8万元/年</w:t>
      </w:r>
    </w:p>
    <w:p>
      <w:pPr>
        <w:bidi w:val="0"/>
        <w:spacing w:line="240" w:lineRule="auto"/>
        <w:jc w:val="left"/>
        <w:rPr>
          <w:rFonts w:hint="eastAsia" w:ascii="宋体" w:cs="宋体"/>
          <w:color w:val="auto"/>
          <w:sz w:val="21"/>
          <w:szCs w:val="21"/>
          <w:lang w:val="en-US" w:eastAsia="zh-CN"/>
        </w:rPr>
      </w:pPr>
      <w:r>
        <w:rPr>
          <w:rFonts w:hint="eastAsia" w:ascii="宋体" w:eastAsia="宋体" w:cs="宋体"/>
          <w:color w:val="auto"/>
          <w:sz w:val="21"/>
          <w:szCs w:val="21"/>
        </w:rPr>
        <w:t>采购需求：</w:t>
      </w:r>
      <w:r>
        <w:rPr>
          <w:rFonts w:hint="eastAsia" w:ascii="宋体" w:cs="宋体"/>
          <w:color w:val="auto"/>
          <w:sz w:val="21"/>
          <w:szCs w:val="21"/>
          <w:lang w:val="en-US" w:eastAsia="zh-CN"/>
        </w:rPr>
        <w:t>本项目共分为 1 个包，包括</w:t>
      </w:r>
      <w:r>
        <w:rPr>
          <w:rFonts w:ascii="宋体" w:cs="宋体"/>
          <w:color w:val="auto"/>
          <w:sz w:val="21"/>
          <w:szCs w:val="21"/>
          <w:lang w:val="en-US" w:eastAsia="zh-CN"/>
        </w:rPr>
        <w:t>安徽省皖南康复医院（</w:t>
      </w:r>
      <w:r>
        <w:rPr>
          <w:rFonts w:hint="eastAsia" w:ascii="宋体" w:cs="宋体"/>
          <w:color w:val="auto"/>
          <w:sz w:val="21"/>
          <w:szCs w:val="21"/>
          <w:lang w:val="en-US" w:eastAsia="zh-CN"/>
        </w:rPr>
        <w:t>芜湖市第五人医院</w:t>
      </w:r>
      <w:r>
        <w:rPr>
          <w:rFonts w:ascii="宋体" w:cs="宋体"/>
          <w:color w:val="auto"/>
          <w:sz w:val="21"/>
          <w:szCs w:val="21"/>
          <w:lang w:val="en-US" w:eastAsia="zh-CN"/>
        </w:rPr>
        <w:t>）</w:t>
      </w:r>
      <w:r>
        <w:rPr>
          <w:rFonts w:hint="eastAsia" w:ascii="宋体" w:cs="宋体"/>
          <w:color w:val="auto"/>
          <w:sz w:val="21"/>
          <w:szCs w:val="21"/>
          <w:lang w:val="en-US" w:eastAsia="zh-CN"/>
        </w:rPr>
        <w:t xml:space="preserve">数字化加工服务二期,完成医院归档病案的扫描数字化加工应用服务，对纸质病案数字化加工制作，数字化归档、历史加工数据融合、技术服务； </w:t>
      </w:r>
    </w:p>
    <w:p>
      <w:pPr>
        <w:bidi w:val="0"/>
        <w:spacing w:line="240" w:lineRule="auto"/>
        <w:jc w:val="left"/>
        <w:rPr>
          <w:rFonts w:hint="eastAsia" w:ascii="宋体" w:cs="宋体"/>
          <w:color w:val="auto"/>
          <w:sz w:val="21"/>
          <w:szCs w:val="21"/>
          <w:lang w:val="en-US" w:eastAsia="zh-CN"/>
        </w:rPr>
      </w:pPr>
      <w:r>
        <w:rPr>
          <w:rFonts w:hint="eastAsia" w:ascii="宋体" w:cs="宋体"/>
          <w:color w:val="auto"/>
          <w:sz w:val="21"/>
          <w:szCs w:val="21"/>
          <w:lang w:val="en-US" w:eastAsia="zh-CN"/>
        </w:rPr>
        <w:t xml:space="preserve">合同履行期限：3 年，每年一签； </w:t>
      </w:r>
    </w:p>
    <w:p>
      <w:pPr>
        <w:bidi w:val="0"/>
        <w:spacing w:line="240" w:lineRule="auto"/>
        <w:jc w:val="left"/>
        <w:rPr>
          <w:rFonts w:hint="eastAsia" w:ascii="宋体" w:cs="宋体"/>
          <w:color w:val="auto"/>
          <w:sz w:val="21"/>
          <w:szCs w:val="21"/>
          <w:lang w:val="en-US" w:eastAsia="zh-CN"/>
        </w:rPr>
      </w:pPr>
      <w:r>
        <w:rPr>
          <w:rFonts w:hint="eastAsia" w:ascii="宋体" w:cs="宋体"/>
          <w:color w:val="auto"/>
          <w:sz w:val="21"/>
          <w:szCs w:val="21"/>
          <w:lang w:val="en-US" w:eastAsia="zh-CN"/>
        </w:rPr>
        <w:t>本项目不接受联合体投标、不接受三内涉及与其他医院司法合同纠纷案件的任何企业；</w:t>
      </w:r>
      <w:r>
        <w:rPr>
          <w:rFonts w:hint="eastAsia" w:ascii="宋体" w:cs="宋体"/>
          <w:color w:val="auto"/>
          <w:sz w:val="21"/>
          <w:szCs w:val="21"/>
          <w:lang w:val="en-US" w:eastAsia="zh-CN"/>
        </w:rPr>
        <w:t xml:space="preserve"> </w:t>
      </w:r>
    </w:p>
    <w:p>
      <w:pPr>
        <w:bidi w:val="0"/>
        <w:spacing w:line="240" w:lineRule="auto"/>
        <w:rPr>
          <w:b/>
          <w:bCs/>
          <w:color w:val="auto"/>
          <w:sz w:val="32"/>
          <w:szCs w:val="32"/>
        </w:rPr>
      </w:pPr>
      <w:r>
        <w:rPr>
          <w:rFonts w:hint="eastAsia"/>
          <w:b/>
          <w:bCs/>
          <w:color w:val="auto"/>
          <w:sz w:val="32"/>
          <w:szCs w:val="32"/>
          <w:lang w:eastAsia="zh-CN"/>
        </w:rPr>
        <w:t>二、</w:t>
      </w:r>
      <w:r>
        <w:rPr>
          <w:b/>
          <w:bCs/>
          <w:color w:val="auto"/>
          <w:sz w:val="32"/>
          <w:szCs w:val="32"/>
        </w:rPr>
        <w:t>采购需求</w:t>
      </w:r>
    </w:p>
    <w:p>
      <w:pPr>
        <w:bidi w:val="0"/>
        <w:jc w:val="both"/>
        <w:rPr>
          <w:rFonts w:hint="eastAsia" w:ascii="宋体" w:cs="宋体"/>
          <w:color w:val="auto"/>
          <w:sz w:val="24"/>
          <w:szCs w:val="24"/>
          <w:lang w:val="en-US" w:eastAsia="zh-CN"/>
        </w:rPr>
      </w:pPr>
      <w:r>
        <w:rPr>
          <w:rFonts w:hint="eastAsia" w:ascii="宋体" w:cs="宋体"/>
          <w:color w:val="auto"/>
          <w:sz w:val="24"/>
          <w:szCs w:val="24"/>
          <w:lang w:val="en-US" w:eastAsia="zh-CN"/>
        </w:rPr>
        <w:t>（一）、项目名称及内容：</w:t>
      </w:r>
    </w:p>
    <w:p>
      <w:pPr>
        <w:bidi w:val="0"/>
        <w:ind w:firstLine="210" w:firstLineChars="100"/>
        <w:jc w:val="both"/>
        <w:rPr>
          <w:rFonts w:hint="eastAsia" w:ascii="宋体" w:eastAsia="宋体" w:cs="宋体"/>
          <w:color w:val="auto"/>
          <w:lang w:val="en-US" w:eastAsia="zh-CN"/>
        </w:rPr>
      </w:pPr>
      <w:r>
        <w:rPr>
          <w:rFonts w:hint="eastAsia" w:ascii="宋体" w:eastAsia="宋体" w:cs="宋体"/>
          <w:color w:val="auto"/>
          <w:lang w:val="en-US" w:eastAsia="zh-CN"/>
        </w:rPr>
        <w:t>1、项目名称</w:t>
      </w:r>
      <w:r>
        <w:rPr>
          <w:rFonts w:hint="eastAsia" w:ascii="宋体" w:eastAsia="宋体" w:cs="宋体"/>
          <w:color w:val="auto"/>
        </w:rPr>
        <w:t>：</w:t>
      </w:r>
      <w:r>
        <w:rPr>
          <w:rFonts w:ascii="宋体" w:eastAsia="宋体" w:cs="宋体"/>
          <w:color w:val="auto"/>
        </w:rPr>
        <w:t>安徽省皖南康复医院（</w:t>
      </w:r>
      <w:r>
        <w:rPr>
          <w:rFonts w:hint="eastAsia" w:ascii="宋体" w:eastAsia="宋体" w:cs="宋体"/>
          <w:color w:val="auto"/>
          <w:lang w:val="en-US" w:eastAsia="zh-CN"/>
        </w:rPr>
        <w:t>芜湖市第五</w:t>
      </w:r>
      <w:r>
        <w:rPr>
          <w:rFonts w:hint="eastAsia" w:ascii="宋体" w:eastAsia="宋体" w:cs="宋体"/>
          <w:color w:val="auto"/>
        </w:rPr>
        <w:t>人民医院</w:t>
      </w:r>
      <w:r>
        <w:rPr>
          <w:rFonts w:ascii="宋体" w:eastAsia="宋体" w:cs="宋体"/>
          <w:color w:val="auto"/>
        </w:rPr>
        <w:t>）</w:t>
      </w:r>
      <w:r>
        <w:rPr>
          <w:rFonts w:hint="eastAsia" w:ascii="宋体" w:eastAsia="宋体" w:cs="宋体"/>
          <w:color w:val="auto"/>
        </w:rPr>
        <w:t>数字化加工服务项目</w:t>
      </w:r>
      <w:r>
        <w:rPr>
          <w:rFonts w:hint="eastAsia" w:ascii="宋体" w:eastAsia="宋体" w:cs="宋体"/>
          <w:color w:val="auto"/>
          <w:lang w:val="en-US" w:eastAsia="zh-CN"/>
        </w:rPr>
        <w:t>二期</w:t>
      </w:r>
    </w:p>
    <w:p>
      <w:pPr>
        <w:bidi w:val="0"/>
        <w:ind w:firstLine="210" w:firstLineChars="100"/>
        <w:jc w:val="left"/>
        <w:rPr>
          <w:rFonts w:hint="eastAsia" w:ascii="宋体" w:eastAsia="宋体" w:cs="宋体"/>
          <w:color w:val="auto"/>
          <w:lang w:eastAsia="zh-CN"/>
        </w:rPr>
      </w:pPr>
      <w:r>
        <w:rPr>
          <w:rFonts w:hint="eastAsia" w:ascii="宋体" w:eastAsia="宋体" w:cs="宋体"/>
          <w:color w:val="auto"/>
          <w:lang w:val="en-US" w:eastAsia="zh-CN"/>
        </w:rPr>
        <w:t>2</w:t>
      </w:r>
      <w:r>
        <w:rPr>
          <w:rFonts w:hint="eastAsia" w:ascii="宋体" w:eastAsia="宋体" w:cs="宋体"/>
          <w:color w:val="auto"/>
          <w:lang w:eastAsia="zh-CN"/>
        </w:rPr>
        <w:t>、</w:t>
      </w:r>
      <w:r>
        <w:rPr>
          <w:rFonts w:hint="eastAsia" w:ascii="宋体" w:eastAsia="宋体" w:cs="宋体"/>
          <w:color w:val="auto"/>
          <w:lang w:val="en-US" w:eastAsia="zh-CN"/>
        </w:rPr>
        <w:t>项目内容</w:t>
      </w:r>
      <w:r>
        <w:rPr>
          <w:rFonts w:hint="eastAsia" w:ascii="宋体" w:eastAsia="宋体" w:cs="宋体"/>
          <w:color w:val="auto"/>
        </w:rPr>
        <w:t>：</w:t>
      </w:r>
      <w:r>
        <w:rPr>
          <w:rFonts w:ascii="宋体" w:eastAsia="宋体" w:cs="宋体"/>
          <w:color w:val="auto"/>
        </w:rPr>
        <w:t>安徽省皖南康复医院（</w:t>
      </w:r>
      <w:r>
        <w:rPr>
          <w:rFonts w:hint="eastAsia" w:ascii="宋体" w:eastAsia="宋体" w:cs="宋体"/>
          <w:color w:val="auto"/>
          <w:lang w:val="en-US" w:eastAsia="zh-CN"/>
        </w:rPr>
        <w:t>芜湖市第五</w:t>
      </w:r>
      <w:r>
        <w:rPr>
          <w:rFonts w:hint="eastAsia" w:ascii="宋体" w:eastAsia="宋体" w:cs="宋体"/>
          <w:color w:val="auto"/>
        </w:rPr>
        <w:t>人民医院</w:t>
      </w:r>
      <w:r>
        <w:rPr>
          <w:rFonts w:ascii="宋体" w:eastAsia="宋体" w:cs="宋体"/>
          <w:color w:val="auto"/>
        </w:rPr>
        <w:t>）</w:t>
      </w:r>
      <w:r>
        <w:rPr>
          <w:rFonts w:hint="eastAsia" w:ascii="宋体" w:eastAsia="宋体" w:cs="宋体"/>
          <w:color w:val="auto"/>
        </w:rPr>
        <w:t>数字化加工服务,完成医院归档病案的扫描数字化加工及一期数据融合服务</w:t>
      </w:r>
      <w:r>
        <w:rPr>
          <w:rFonts w:hint="eastAsia" w:ascii="宋体" w:cs="宋体"/>
          <w:color w:val="auto"/>
          <w:lang w:eastAsia="zh-CN"/>
        </w:rPr>
        <w:t>。</w:t>
      </w:r>
    </w:p>
    <w:p>
      <w:pPr>
        <w:bidi w:val="0"/>
        <w:jc w:val="both"/>
        <w:rPr>
          <w:rFonts w:hint="eastAsia" w:ascii="宋体" w:cs="宋体"/>
          <w:color w:val="auto"/>
          <w:sz w:val="24"/>
          <w:szCs w:val="24"/>
          <w:lang w:val="en-US" w:eastAsia="zh-CN"/>
        </w:rPr>
      </w:pPr>
      <w:r>
        <w:rPr>
          <w:rFonts w:hint="eastAsia" w:ascii="宋体" w:cs="宋体"/>
          <w:color w:val="auto"/>
          <w:sz w:val="24"/>
          <w:szCs w:val="24"/>
          <w:lang w:val="en-US" w:eastAsia="zh-CN"/>
        </w:rPr>
        <w:t xml:space="preserve">（二）、数字化加工服务相关要求 </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1、完成医院纸质的数字化制作工作，建立数字化病案信息库和病案首页信息库，实现数字化病案快速的网上调阅；并对于纸质病案和近期病案打包集中保管存储，。</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2、完成历史病案首页基本信息的录入。</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3、具有成熟专用的图像处理软件，能对字迹洇透、字迹断续、图像杂点、图像深浅不均、图像歪斜等问题进行图像处理，保证图像质量。并能根据病历页面内 容对每幅图像进行属性标注。</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4、病案数字化及编目上传：系统能够提供病案数码拍摄或扫描模块，实现病案具备图像质控处理功能。系统能够自动进行数字化病案分类例如：把图像指定为首页、病程、医嘱等。</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5、纸质病历条形码定位：原始纸质病案使用条形码技术装箱保存，并实现条形码定位管理功能，以便于对原始纸质病案的快速查找。</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6、要求系统具有病案质控功能，质控患者病案信息的完整性。</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 xml:space="preserve">7、病案数据备份：系统可实现病案数据（索引和图像）自动备份到指定的备份磁盘中，并且能提供备份数据还原到主存储功能。 </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 xml:space="preserve">8、人员管理制度：要有完整的项目组成员,包括项目管理人员、信息技术对接人员、加工操作人员和质量控制人员.具有完善的现场加工管理制度，健全的质控标准，确保加工人员所制作出的数字化病案达到质量最优。 </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9、项目工作进度和各环节流程的制订:每月订制工作计划和工作进度表,具有严格的交接、扫描、质控、验收、装箱,入库的工作流程.</w:t>
      </w:r>
    </w:p>
    <w:p>
      <w:pPr>
        <w:bidi w:val="0"/>
        <w:jc w:val="both"/>
        <w:rPr>
          <w:rFonts w:hint="eastAsia" w:ascii="宋体" w:cs="宋体"/>
          <w:color w:val="auto"/>
          <w:sz w:val="24"/>
          <w:szCs w:val="24"/>
          <w:lang w:val="en-US" w:eastAsia="zh-CN"/>
        </w:rPr>
      </w:pPr>
      <w:r>
        <w:rPr>
          <w:rFonts w:hint="eastAsia" w:ascii="宋体" w:cs="宋体"/>
          <w:color w:val="auto"/>
          <w:sz w:val="24"/>
          <w:szCs w:val="24"/>
          <w:lang w:val="en-US" w:eastAsia="zh-CN"/>
        </w:rPr>
        <w:t xml:space="preserve">（三）、成品及质量要求 </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 xml:space="preserve">1、格式要求：保存为图片格式并进行加密，可导出 PDF 格式，PDF格式必须支持 1.6 以上版本。 </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 xml:space="preserve">2、图像要求：图像高清、不失真、完整、不影响图像的利用效果，倾斜度达到视觉基本上不感觉偏斜为准，不允许有折叠或缺损，数字化病案的图像尺寸为 2048 ×1536（300 万像素）及以上，同时提供彩色图像和黑白图像。 </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3、防伪水印：成品病案在浏览和导出时具备水印或访问 IP 账号人员信息等。</w:t>
      </w:r>
    </w:p>
    <w:p>
      <w:pPr>
        <w:bidi w:val="0"/>
        <w:jc w:val="both"/>
        <w:rPr>
          <w:rFonts w:hint="eastAsia" w:ascii="宋体" w:cs="宋体"/>
          <w:color w:val="auto"/>
          <w:sz w:val="24"/>
          <w:szCs w:val="24"/>
          <w:lang w:val="en-US" w:eastAsia="zh-CN"/>
        </w:rPr>
      </w:pPr>
      <w:r>
        <w:rPr>
          <w:rFonts w:hint="eastAsia" w:ascii="宋体" w:cs="宋体"/>
          <w:color w:val="auto"/>
          <w:sz w:val="24"/>
          <w:szCs w:val="24"/>
          <w:lang w:val="en-US" w:eastAsia="zh-CN"/>
        </w:rPr>
        <w:t xml:space="preserve">（四）、保密及安全要求 </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 xml:space="preserve">1、采购方交付给中标方加工实施的所有病案等资料内容，中标方不得以任何方式（复印、扫描、照相、转抄等）向第三方泄密，中标方在中标之后，实施之前，需与医院签署保密责任书，并加盖公司印章。中标人要严格做好信息保密工作，否则应承担相应的法律和经济责任。 </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 xml:space="preserve">2、具有加工现场保密及安全健全的管理制度。 </w:t>
      </w:r>
    </w:p>
    <w:p>
      <w:pPr>
        <w:bidi w:val="0"/>
        <w:jc w:val="both"/>
        <w:rPr>
          <w:rFonts w:hint="eastAsia" w:ascii="宋体" w:cs="宋体"/>
          <w:color w:val="auto"/>
          <w:sz w:val="24"/>
          <w:szCs w:val="24"/>
          <w:lang w:val="en-US" w:eastAsia="zh-CN"/>
        </w:rPr>
      </w:pPr>
      <w:r>
        <w:rPr>
          <w:rFonts w:hint="eastAsia" w:ascii="宋体" w:cs="宋体"/>
          <w:color w:val="auto"/>
          <w:sz w:val="24"/>
          <w:szCs w:val="24"/>
          <w:lang w:val="en-US" w:eastAsia="zh-CN"/>
        </w:rPr>
        <w:t>（五）、数据融合要求</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1、免费提供前期数字化系统数据的迁移和软件整合服务，保证与现行系统实现有效衔接，实现信息的共享和集成，中标人承担第三方公司要求的对接信息服务费。</w:t>
      </w:r>
    </w:p>
    <w:p>
      <w:pPr>
        <w:bidi w:val="0"/>
        <w:jc w:val="both"/>
        <w:rPr>
          <w:rFonts w:hint="eastAsia" w:ascii="宋体" w:cs="宋体"/>
          <w:color w:val="auto"/>
          <w:sz w:val="24"/>
          <w:szCs w:val="24"/>
          <w:lang w:val="en-US" w:eastAsia="zh-CN"/>
        </w:rPr>
      </w:pPr>
      <w:r>
        <w:rPr>
          <w:rFonts w:hint="eastAsia" w:ascii="宋体" w:cs="宋体"/>
          <w:color w:val="auto"/>
          <w:sz w:val="24"/>
          <w:szCs w:val="24"/>
          <w:lang w:val="en-US" w:eastAsia="zh-CN"/>
        </w:rPr>
        <w:t xml:space="preserve">（六）、病案数字化验收要求 </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 xml:space="preserve">1、核对数量:接收到供方病案图像后先核对数量是否准确。 </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 xml:space="preserve">2、中标方协助采购方随机抽查一定数量的病案图像和纸质病案，比例为病案图像总数的 3%随机抽查，并与纸质病案对照核对数量及质量。 </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 xml:space="preserve">验收标准： </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 xml:space="preserve">3、病案图像： </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 xml:space="preserve">数字化病案图像是否与纸质病案完全一致； </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 xml:space="preserve">数字化病案图像格式和清晰度； </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 xml:space="preserve">数字化病案的文件命名是否合标准，是否已分段； </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 xml:space="preserve">差错率：依据“纸质数字化技术标准”，数字化转换质量抽检的合格率应≧95%。 </w:t>
      </w:r>
    </w:p>
    <w:p>
      <w:pPr>
        <w:bidi w:val="0"/>
        <w:ind w:firstLine="210" w:firstLineChars="100"/>
        <w:jc w:val="left"/>
        <w:rPr>
          <w:color w:val="auto"/>
        </w:rPr>
      </w:pPr>
      <w:r>
        <w:rPr>
          <w:rFonts w:hint="eastAsia" w:ascii="宋体" w:cs="宋体"/>
          <w:color w:val="auto"/>
          <w:sz w:val="21"/>
          <w:szCs w:val="21"/>
          <w:lang w:val="en-US" w:eastAsia="zh-CN"/>
        </w:rPr>
        <w:t>首页信息： 首页信息的数据项是否缺漏；差错率：主要数据项（姓名、病案号、主要诊断等）的差错率不得超过 3‰</w:t>
      </w:r>
    </w:p>
    <w:p>
      <w:pPr>
        <w:bidi w:val="0"/>
        <w:jc w:val="both"/>
        <w:rPr>
          <w:rFonts w:hint="eastAsia" w:ascii="宋体" w:cs="宋体"/>
          <w:color w:val="auto"/>
          <w:sz w:val="24"/>
          <w:szCs w:val="24"/>
          <w:lang w:val="en-US" w:eastAsia="zh-CN"/>
        </w:rPr>
      </w:pPr>
      <w:r>
        <w:rPr>
          <w:rFonts w:hint="eastAsia" w:ascii="宋体" w:cs="宋体"/>
          <w:color w:val="auto"/>
          <w:sz w:val="24"/>
          <w:szCs w:val="24"/>
          <w:lang w:val="en-US" w:eastAsia="zh-CN"/>
        </w:rPr>
        <w:t>（七）、数据安全和保密</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1、合同双方对签订和履行本合同过程中从任何一方获得的商业秘密，本合同期限内还是合同终止后，均应共同遵守《中华人民共和国反不正当竞争法》及国家有关版权、专利、商标等知识产权方面的法律法规的规定，相互尊重对方的知识产权，对所知悉的对方的技术秘密和商业秘密负有保密责任，未经一方事先书面授权，任一方不得经任何方式向任何其他组织或个人泄露、转让、许可使用、交换、赠与或与任何其他组织或个人共同使用或不正当使用，违反本规定，给对方造成损失，违约方应承担相应的法律责任。</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2、医院病案涉及患者个人隐私，中标方在合同期内或合同终止后均应对期合作期内知悉或可能知悉的有关翻拍扫描病案内容、制作流程、负保密义务。不能以任何方式泄露、转让、转移给第三方。</w:t>
      </w:r>
      <w:bookmarkStart w:id="1" w:name="_GoBack"/>
      <w:bookmarkEnd w:id="1"/>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3、未经医院授权，中标方不可复制、删除服务器上任何保密信息。</w:t>
      </w:r>
    </w:p>
    <w:p>
      <w:pPr>
        <w:bidi w:val="0"/>
        <w:ind w:firstLine="210" w:firstLineChars="100"/>
        <w:jc w:val="left"/>
        <w:rPr>
          <w:rFonts w:ascii="宋体" w:cs="宋体"/>
          <w:color w:val="auto"/>
          <w:sz w:val="21"/>
          <w:szCs w:val="21"/>
          <w:lang w:val="en-US" w:eastAsia="zh-CN"/>
        </w:rPr>
      </w:pPr>
      <w:r>
        <w:rPr>
          <w:rFonts w:hint="eastAsia" w:ascii="宋体" w:cs="宋体"/>
          <w:color w:val="auto"/>
          <w:sz w:val="21"/>
          <w:szCs w:val="21"/>
          <w:lang w:val="en-US" w:eastAsia="zh-CN"/>
        </w:rPr>
        <w:t>4、所装软件要通过国家机房三级等保测评，有测评报告。</w:t>
      </w:r>
    </w:p>
    <w:p>
      <w:pPr>
        <w:bidi w:val="0"/>
        <w:jc w:val="both"/>
        <w:rPr>
          <w:rFonts w:hint="eastAsia" w:ascii="宋体" w:cs="宋体"/>
          <w:b/>
          <w:bCs/>
          <w:color w:val="auto"/>
          <w:sz w:val="24"/>
          <w:szCs w:val="24"/>
          <w:lang w:val="en-US" w:eastAsia="zh-CN"/>
        </w:rPr>
      </w:pPr>
      <w:r>
        <w:rPr>
          <w:rFonts w:hint="eastAsia" w:ascii="宋体" w:cs="宋体"/>
          <w:b/>
          <w:bCs/>
          <w:color w:val="auto"/>
          <w:sz w:val="24"/>
          <w:szCs w:val="24"/>
          <w:lang w:val="en-US" w:eastAsia="zh-CN"/>
        </w:rPr>
        <w:t>（八）、其他要求：</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1、投标方投标前应进行现场勘查，各种风险须充分考虑，中标后不得以任何理由提出变更等理由增加造价、调整价格。</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2、具体相关服务要求必须服从院、科级的需求，否则采购方有权终止合同。</w:t>
      </w:r>
    </w:p>
    <w:p>
      <w:pPr>
        <w:bidi w:val="0"/>
        <w:ind w:firstLine="210" w:firstLineChars="100"/>
        <w:jc w:val="left"/>
        <w:rPr>
          <w:rFonts w:hint="eastAsia" w:ascii="宋体" w:cs="宋体"/>
          <w:color w:val="auto"/>
          <w:sz w:val="21"/>
          <w:szCs w:val="21"/>
          <w:lang w:val="en-US" w:eastAsia="zh-CN"/>
        </w:rPr>
      </w:pPr>
      <w:r>
        <w:rPr>
          <w:rFonts w:hint="eastAsia" w:ascii="宋体" w:cs="宋体"/>
          <w:color w:val="auto"/>
          <w:sz w:val="21"/>
          <w:szCs w:val="21"/>
          <w:lang w:val="en-US" w:eastAsia="zh-CN"/>
        </w:rPr>
        <w:t>3、自合同签订生效后十五个工作日内进场。</w:t>
      </w:r>
    </w:p>
    <w:p>
      <w:pPr>
        <w:pStyle w:val="2"/>
        <w:ind w:firstLine="210" w:firstLineChars="100"/>
        <w:rPr>
          <w:rFonts w:hint="eastAsia"/>
          <w:color w:val="auto"/>
        </w:rPr>
      </w:pPr>
      <w:r>
        <w:rPr>
          <w:rFonts w:hint="eastAsia" w:ascii="宋体" w:cs="宋体"/>
          <w:color w:val="auto"/>
          <w:sz w:val="21"/>
          <w:szCs w:val="21"/>
          <w:lang w:val="en-US" w:eastAsia="zh-CN"/>
        </w:rPr>
        <w:t>4、</w:t>
      </w:r>
      <w:r>
        <w:rPr>
          <w:rFonts w:hint="eastAsia" w:ascii="宋体" w:eastAsia="宋体"/>
          <w:color w:val="auto"/>
          <w:szCs w:val="21"/>
        </w:rPr>
        <w:t>供应商自2018年1月1日以来具有病案数字化加工服务项目业绩的</w:t>
      </w:r>
      <w:r>
        <w:rPr>
          <w:rFonts w:hint="eastAsia" w:ascii="宋体"/>
          <w:color w:val="auto"/>
          <w:szCs w:val="21"/>
          <w:lang w:eastAsia="zh-CN"/>
        </w:rPr>
        <w:t>，</w:t>
      </w:r>
      <w:r>
        <w:rPr>
          <w:rFonts w:hint="eastAsia"/>
          <w:color w:val="auto"/>
        </w:rPr>
        <w:t>投标人具备信息安全管理体系认证资格</w:t>
      </w:r>
      <w:r>
        <w:rPr>
          <w:rFonts w:hint="eastAsia"/>
          <w:color w:val="auto"/>
          <w:lang w:eastAsia="zh-CN"/>
        </w:rPr>
        <w:t>；</w:t>
      </w:r>
      <w:r>
        <w:rPr>
          <w:rFonts w:hint="eastAsia"/>
          <w:color w:val="auto"/>
        </w:rPr>
        <w:t>投标人具备病案数字化软件著作权登记证书</w:t>
      </w:r>
      <w:r>
        <w:rPr>
          <w:rFonts w:hint="eastAsia"/>
          <w:color w:val="auto"/>
          <w:lang w:eastAsia="zh-CN"/>
        </w:rPr>
        <w:t>。</w:t>
      </w: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icrosoft JhengHei">
    <w:panose1 w:val="020B0604030504040204"/>
    <w:charset w:val="88"/>
    <w:family w:val="swiss"/>
    <w:pitch w:val="default"/>
    <w:sig w:usb0="00000087" w:usb1="28AF40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0" w:after="0" w:line="14" w:lineRule="auto"/>
      <w:rPr>
        <w:sz w:val="18"/>
        <w:szCs w:val="18"/>
      </w:rPr>
    </w:pPr>
    <w:r>
      <mc:AlternateContent>
        <mc:Choice Requires="wps">
          <w:drawing>
            <wp:anchor distT="0" distB="0" distL="95250" distR="95250" simplePos="0" relativeHeight="251659264" behindDoc="1" locked="0" layoutInCell="1" allowOverlap="1">
              <wp:simplePos x="0" y="0"/>
              <wp:positionH relativeFrom="page">
                <wp:posOffset>3698240</wp:posOffset>
              </wp:positionH>
              <wp:positionV relativeFrom="page">
                <wp:posOffset>9777730</wp:posOffset>
              </wp:positionV>
              <wp:extent cx="167005" cy="139700"/>
              <wp:effectExtent l="0" t="0" r="0" b="0"/>
              <wp:wrapNone/>
              <wp:docPr id="1" name="文本框 2"/>
              <wp:cNvGraphicFramePr/>
              <a:graphic xmlns:a="http://schemas.openxmlformats.org/drawingml/2006/main">
                <a:graphicData uri="http://schemas.microsoft.com/office/word/2010/wordprocessingShape">
                  <wps:wsp>
                    <wps:cNvSpPr/>
                    <wps:spPr>
                      <a:xfrm>
                        <a:off x="0" y="0"/>
                        <a:ext cx="167004" cy="139699"/>
                      </a:xfrm>
                      <a:prstGeom prst="rect">
                        <a:avLst/>
                      </a:prstGeom>
                      <a:noFill/>
                      <a:ln w="9525" cap="flat" cmpd="sng">
                        <a:noFill/>
                        <a:prstDash val="solid"/>
                        <a:round/>
                      </a:ln>
                    </wps:spPr>
                    <wps:txbx>
                      <w:txbxContent>
                        <w:p>
                          <w:pPr>
                            <w:spacing w:before="0" w:line="204" w:lineRule="exact"/>
                            <w:ind w:left="40" w:right="0" w:firstLine="0"/>
                            <w:jc w:val="left"/>
                            <w:rPr>
                              <w:rFonts w:ascii="Times New Roman" w:hAnsi="Times New Roman" w:eastAsia="Times New Roman" w:cs="Times New Roman"/>
                              <w:sz w:val="18"/>
                              <w:szCs w:val="18"/>
                            </w:rPr>
                          </w:pPr>
                          <w:r>
                            <w:rPr>
                              <w:rFonts w:ascii="Times New Roman" w:hAnsi="Times New Roman"/>
                              <w:sz w:val="18"/>
                            </w:rPr>
                            <w:fldChar w:fldCharType="begin"/>
                          </w:r>
                          <w:r>
                            <w:rPr>
                              <w:rFonts w:ascii="Times New Roman" w:hAnsi="Times New Roman"/>
                              <w:sz w:val="18"/>
                            </w:rPr>
                            <w:instrText xml:space="preserve"> PAGE </w:instrText>
                          </w:r>
                          <w:r>
                            <w:fldChar w:fldCharType="separate"/>
                          </w:r>
                          <w:r>
                            <w:t>10</w:t>
                          </w:r>
                          <w:r>
                            <w:fldChar w:fldCharType="end"/>
                          </w:r>
                        </w:p>
                      </w:txbxContent>
                    </wps:txbx>
                    <wps:bodyPr vert="horz" wrap="square" lIns="0" tIns="0" rIns="0" bIns="0" anchor="t" anchorCtr="0" upright="1">
                      <a:noAutofit/>
                    </wps:bodyPr>
                  </wps:wsp>
                </a:graphicData>
              </a:graphic>
            </wp:anchor>
          </w:drawing>
        </mc:Choice>
        <mc:Fallback>
          <w:pict>
            <v:rect id="文本框 2" o:spid="_x0000_s1026" o:spt="1" style="position:absolute;left:0pt;margin-left:291.2pt;margin-top:769.9pt;height:11pt;width:13.15pt;mso-position-horizontal-relative:page;mso-position-vertical-relative:page;z-index:-251657216;mso-width-relative:page;mso-height-relative:page;" filled="f" stroked="f" coordsize="21600,21600" o:gfxdata="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EmREincAAAADQEAAA8AAAAAAAAAAQAgAAAAIgAA&#10;AGRycy9kb3ducmV2LnhtbFBLAQIUABQAAAAIAIdO4kAZfW35BAIAAPYDAAAOAAAAAAAAAAEAIAAA&#10;ACsBAABkcnMvZTJvRG9jLnhtbFBLBQYAAAAABgAGAFkBAAChBQAAAAA=&#10;">
              <v:fill on="f" focussize="0,0"/>
              <v:stroke on="f" joinstyle="round"/>
              <v:imagedata o:title=""/>
              <o:lock v:ext="edit" aspectratio="f"/>
              <v:textbox inset="0mm,0mm,0mm,0mm">
                <w:txbxContent>
                  <w:p>
                    <w:pPr>
                      <w:spacing w:before="0" w:line="204" w:lineRule="exact"/>
                      <w:ind w:left="40" w:right="0" w:firstLine="0"/>
                      <w:jc w:val="left"/>
                      <w:rPr>
                        <w:rFonts w:ascii="Times New Roman" w:hAnsi="Times New Roman" w:eastAsia="Times New Roman" w:cs="Times New Roman"/>
                        <w:sz w:val="18"/>
                        <w:szCs w:val="18"/>
                      </w:rPr>
                    </w:pPr>
                    <w:r>
                      <w:rPr>
                        <w:rFonts w:ascii="Times New Roman" w:hAnsi="Times New Roman"/>
                        <w:sz w:val="18"/>
                      </w:rPr>
                      <w:fldChar w:fldCharType="begin"/>
                    </w:r>
                    <w:r>
                      <w:rPr>
                        <w:rFonts w:ascii="Times New Roman" w:hAnsi="Times New Roman"/>
                        <w:sz w:val="18"/>
                      </w:rPr>
                      <w:instrText xml:space="preserve"> PAGE </w:instrText>
                    </w:r>
                    <w:r>
                      <w:fldChar w:fldCharType="separate"/>
                    </w:r>
                    <w:r>
                      <w:t>10</w:t>
                    </w:r>
                    <w:r>
                      <w:fldChar w:fldCharType="end"/>
                    </w:r>
                  </w:p>
                </w:txbxContent>
              </v:textbox>
            </v:rect>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dit="readOnly"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useFELayout/>
    <w:compatSetting w:name="compatibilityMode" w:uri="http://schemas.microsoft.com/office/word" w:val="14"/>
  </w:compat>
  <w:docVars>
    <w:docVar w:name="commondata" w:val="eyJoZGlkIjoiOTQ0MmMwZGE2MmVlY2ViYTkyYzg3M2QxOWE2OWZjM2IifQ=="/>
  </w:docVars>
  <w:rsids>
    <w:rsidRoot w:val="00000000"/>
    <w:rsid w:val="358763D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Calibri" w:hAnsi="Calibri" w:eastAsia="宋体" w:cs="Arial"/>
      <w:kern w:val="2"/>
      <w:sz w:val="21"/>
      <w:szCs w:val="24"/>
      <w:lang w:val="en-US" w:eastAsia="zh-CN" w:bidi="ar-SA"/>
    </w:rPr>
  </w:style>
  <w:style w:type="paragraph" w:styleId="3">
    <w:name w:val="heading 1"/>
    <w:basedOn w:val="1"/>
    <w:next w:val="1"/>
    <w:uiPriority w:val="0"/>
    <w:pPr>
      <w:outlineLvl w:val="1"/>
    </w:pPr>
    <w:rPr>
      <w:rFonts w:ascii="Microsoft JhengHei" w:eastAsia="Microsoft JhengHei"/>
      <w:b/>
      <w:bCs/>
      <w:sz w:val="36"/>
      <w:szCs w:val="36"/>
    </w:rPr>
  </w:style>
  <w:style w:type="paragraph" w:styleId="4">
    <w:name w:val="heading 2"/>
    <w:basedOn w:val="1"/>
    <w:next w:val="1"/>
    <w:uiPriority w:val="0"/>
    <w:pPr>
      <w:keepNext/>
      <w:keepLines/>
      <w:spacing w:before="260" w:after="260" w:line="415" w:lineRule="auto"/>
      <w:outlineLvl w:val="1"/>
    </w:pPr>
    <w:rPr>
      <w:rFonts w:ascii="Arial" w:hAnsi="Arial" w:eastAsia="黑体"/>
      <w:b/>
      <w:sz w:val="32"/>
    </w:rPr>
  </w:style>
  <w:style w:type="paragraph" w:styleId="5">
    <w:name w:val="heading 3"/>
    <w:basedOn w:val="1"/>
    <w:next w:val="1"/>
    <w:uiPriority w:val="0"/>
    <w:pPr>
      <w:keepNext/>
      <w:keepLines/>
      <w:spacing w:before="260" w:after="260" w:line="415" w:lineRule="auto"/>
      <w:outlineLvl w:val="2"/>
    </w:pPr>
    <w:rPr>
      <w:b/>
      <w:sz w:val="32"/>
    </w:rPr>
  </w:style>
  <w:style w:type="paragraph" w:styleId="6">
    <w:name w:val="heading 5"/>
    <w:basedOn w:val="1"/>
    <w:next w:val="1"/>
    <w:qFormat/>
    <w:uiPriority w:val="0"/>
    <w:pPr>
      <w:ind w:left="114"/>
      <w:outlineLvl w:val="5"/>
    </w:pPr>
    <w:rPr>
      <w:rFonts w:ascii="宋体" w:eastAsia="宋体"/>
      <w:sz w:val="28"/>
      <w:szCs w:val="28"/>
    </w:rPr>
  </w:style>
  <w:style w:type="character" w:default="1" w:styleId="9">
    <w:name w:val="Default Paragraph Font"/>
    <w:uiPriority w:val="0"/>
  </w:style>
  <w:style w:type="table" w:default="1" w:styleId="8">
    <w:name w:val="Normal Table"/>
    <w:semiHidden/>
    <w:uiPriority w:val="0"/>
    <w:tblPr>
      <w:tblCellMar>
        <w:top w:w="0" w:type="dxa"/>
        <w:left w:w="108" w:type="dxa"/>
        <w:bottom w:w="0" w:type="dxa"/>
        <w:right w:w="108" w:type="dxa"/>
      </w:tblCellMar>
    </w:tblPr>
  </w:style>
  <w:style w:type="paragraph" w:styleId="2">
    <w:name w:val="Plain Text"/>
    <w:basedOn w:val="1"/>
    <w:next w:val="1"/>
    <w:uiPriority w:val="0"/>
    <w:rPr>
      <w:rFonts w:ascii="宋体"/>
    </w:rPr>
  </w:style>
  <w:style w:type="paragraph" w:styleId="7">
    <w:name w:val="Body Text"/>
    <w:basedOn w:val="1"/>
    <w:uiPriority w:val="0"/>
    <w:pPr>
      <w:spacing w:before="154"/>
      <w:ind w:left="111"/>
    </w:pPr>
    <w:rPr>
      <w:rFonts w:ascii="宋体" w:eastAsia="宋体"/>
      <w:sz w:val="24"/>
      <w:szCs w:val="24"/>
    </w:rPr>
  </w:style>
  <w:style w:type="paragraph" w:customStyle="1" w:styleId="10">
    <w:name w:val="正文1"/>
    <w:basedOn w:val="1"/>
    <w:uiPriority w:val="0"/>
    <w:pPr>
      <w:spacing w:line="318" w:lineRule="atLeast"/>
      <w:ind w:left="369" w:firstLine="369"/>
    </w:pPr>
    <w:rPr>
      <w:rFonts w:ascii="宋体"/>
    </w:rPr>
  </w:style>
  <w:style w:type="paragraph" w:customStyle="1" w:styleId="11">
    <w:name w:val="Table Paragraph"/>
    <w:basedOn w:val="1"/>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2</Pages>
  <Words>2177</Words>
  <Characters>2201</Characters>
  <Lines>81</Lines>
  <Paragraphs>50</Paragraphs>
  <TotalTime>4</TotalTime>
  <ScaleCrop>false</ScaleCrop>
  <LinksUpToDate>false</LinksUpToDate>
  <CharactersWithSpaces>2240</CharactersWithSpaces>
  <Application>WPS Office_11.1.0.11744_F1E327BC-269C-435d-A152-05C5408002CA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2022-09-20T15:57:00Z</dcterms:created>
  <dc:creator>A0001=梁作志</dc:creator>
  <cp:lastModifiedBy>Administrator</cp:lastModifiedBy>
  <dcterms:modified xsi:type="dcterms:W3CDTF">2022-09-28T09:20:29Z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26C82AA352C3411DB819BC60207A86A8</vt:lpwstr>
  </property>
</Properties>
</file>