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附件：芜湖市第五人民医院室内绿植租赁清单</w:t>
      </w:r>
    </w:p>
    <w:bookmarkEnd w:id="0"/>
    <w:tbl>
      <w:tblPr>
        <w:tblW w:w="63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25"/>
        <w:gridCol w:w="223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植物名称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凤尾竹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特大(高度2米）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凤尾竹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大（高度1.7米）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大（高度1.6米）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中（高度0.6米）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绿萝柱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大（高度1.6米）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万年青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中（高度0.6米）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小绿萝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小（高度0.3米）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组合花坛景观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组（高度1.7米）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组合大盆鸿运当头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中（高度1.1米）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富贵椰子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中（高度0.6米）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夏威夷竹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大（高度1.7米）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袖珍椰子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小（高度0.3米）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精品水培小绿植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小（高度0.3米）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大（高度1.4米）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幸福树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大（高度1.7米）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龙须树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大（高度1.5米）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发财树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大（高度1.7米）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铁艺架子绿萝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中（高度1米）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盆景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小（高度0.4米）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小（高度0.4米）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兰草或君子兰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小（高度0.3米）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青叶藤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大（高度1.6米）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小（高度0.3米）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组盆大红掌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中（高度1米）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天堂鸟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大（高度1.4米）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1.以上报价含税，开具增值税发票。</w:t>
      </w:r>
    </w:p>
    <w:p>
      <w:pPr>
        <w:rPr>
          <w:rFonts w:hint="eastAsia"/>
        </w:rPr>
      </w:pPr>
      <w:r>
        <w:rPr>
          <w:rFonts w:hint="eastAsia"/>
        </w:rPr>
        <w:t>2.所有植物仅做为参考，均为精品陶瓷花盆或玻璃花盆存放。</w:t>
      </w:r>
    </w:p>
    <w:p>
      <w:pPr>
        <w:rPr>
          <w:rFonts w:hint="eastAsia"/>
        </w:rPr>
      </w:pPr>
      <w:r>
        <w:rPr>
          <w:rFonts w:hint="eastAsia"/>
        </w:rPr>
        <w:t>3.每周养护1次，定期调换（枯死立刻调换），每季度更换部分植物缓解视觉疲劳。</w:t>
      </w:r>
    </w:p>
    <w:p>
      <w:pPr>
        <w:rPr>
          <w:rFonts w:hint="eastAsia"/>
        </w:rPr>
      </w:pPr>
      <w:r>
        <w:rPr>
          <w:rFonts w:hint="eastAsia"/>
        </w:rPr>
        <w:t>4.增值服务：如果有特殊会议需临时用花卉时，可免费提供。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D1578"/>
    <w:rsid w:val="074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2021-08-18T02:12:00Z</dcterms:created>
  <dc:creator>芜湖在线马俊</dc:creator>
  <cp:lastModifiedBy>芜湖在线马俊</cp:lastModifiedBy>
  <dcterms:modified xsi:type="dcterms:W3CDTF">2021-08-18T02:13:04Z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1B70D0107E2D4A0DAB9245E589FA8734</vt:lpwstr>
  </property>
</Properties>
</file>