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Theme="minorEastAsia" w:hAnsiTheme="minorEastAsia"/>
          <w:b/>
          <w:sz w:val="36"/>
          <w:szCs w:val="36"/>
        </w:rPr>
      </w:pPr>
      <w:r>
        <w:rPr>
          <w:rFonts w:hint="eastAsia" w:asciiTheme="minorEastAsia" w:hAnsiTheme="minorEastAsia"/>
          <w:b/>
          <w:sz w:val="36"/>
          <w:szCs w:val="36"/>
        </w:rPr>
        <w:t>安徽省皖南康复医院（芜湖市第五人民医院）    2024年用电市场化售电项目招标</w:t>
      </w:r>
    </w:p>
    <w:p>
      <w:pPr>
        <w:jc w:val="center"/>
        <w:rPr>
          <w:rFonts w:asciiTheme="minorEastAsia" w:hAnsiTheme="minorEastAsia"/>
          <w:sz w:val="10"/>
          <w:szCs w:val="10"/>
        </w:rPr>
      </w:pPr>
      <w:bookmarkStart w:id="0" w:name="_GoBack"/>
      <w:bookmarkEnd w:id="0"/>
    </w:p>
    <w:p>
      <w:pPr>
        <w:pStyle w:val="7"/>
        <w:numPr>
          <w:ilvl w:val="0"/>
          <w:numId w:val="1"/>
        </w:numPr>
        <w:ind w:firstLineChars="0"/>
        <w:rPr>
          <w:rFonts w:asciiTheme="minorEastAsia" w:hAnsiTheme="minorEastAsia"/>
          <w:sz w:val="28"/>
          <w:szCs w:val="28"/>
        </w:rPr>
      </w:pPr>
      <w:r>
        <w:rPr>
          <w:rFonts w:hint="eastAsia" w:asciiTheme="minorEastAsia" w:hAnsiTheme="minorEastAsia"/>
          <w:sz w:val="28"/>
          <w:szCs w:val="28"/>
        </w:rPr>
        <w:t>项目名称：安徽省皖南康复医院（芜湖市第五人民医院）2024年用电市场化售电项目。</w:t>
      </w:r>
    </w:p>
    <w:p>
      <w:pPr>
        <w:pStyle w:val="7"/>
        <w:numPr>
          <w:ilvl w:val="0"/>
          <w:numId w:val="1"/>
        </w:numPr>
        <w:ind w:firstLineChars="0"/>
        <w:rPr>
          <w:rFonts w:asciiTheme="minorEastAsia" w:hAnsiTheme="minorEastAsia"/>
          <w:sz w:val="28"/>
          <w:szCs w:val="28"/>
        </w:rPr>
      </w:pPr>
      <w:r>
        <w:rPr>
          <w:rFonts w:hint="eastAsia" w:asciiTheme="minorEastAsia" w:hAnsiTheme="minorEastAsia"/>
          <w:sz w:val="28"/>
          <w:szCs w:val="28"/>
        </w:rPr>
        <w:t>项目概况：芜湖市第五人民医院院区变压器总容量为6960千伏安（KVA）（注：明年会增加到14000千伏安（KVA）左右），最高用电电压等级为10千伏。本项目是以公开招标形式选择一家具有合法购售电经营资格的公司，签订2024年度购售电合同。</w:t>
      </w:r>
    </w:p>
    <w:p>
      <w:pPr>
        <w:pStyle w:val="7"/>
        <w:numPr>
          <w:ilvl w:val="0"/>
          <w:numId w:val="1"/>
        </w:numPr>
        <w:ind w:firstLineChars="0"/>
        <w:rPr>
          <w:rFonts w:asciiTheme="minorEastAsia" w:hAnsiTheme="minorEastAsia"/>
          <w:sz w:val="28"/>
          <w:szCs w:val="28"/>
        </w:rPr>
      </w:pPr>
      <w:r>
        <w:rPr>
          <w:rFonts w:hint="eastAsia" w:asciiTheme="minorEastAsia" w:hAnsiTheme="minorEastAsia"/>
          <w:sz w:val="28"/>
          <w:szCs w:val="28"/>
        </w:rPr>
        <w:t>全年所购用电量约</w:t>
      </w:r>
      <w:r>
        <w:rPr>
          <w:rFonts w:hint="eastAsia" w:asciiTheme="minorEastAsia" w:hAnsiTheme="minorEastAsia"/>
          <w:sz w:val="28"/>
          <w:szCs w:val="28"/>
          <w:u w:val="single"/>
        </w:rPr>
        <w:t xml:space="preserve">  800万  </w:t>
      </w:r>
      <w:r>
        <w:rPr>
          <w:rFonts w:hint="eastAsia" w:asciiTheme="minorEastAsia" w:hAnsiTheme="minorEastAsia"/>
          <w:sz w:val="28"/>
          <w:szCs w:val="28"/>
        </w:rPr>
        <w:t>KWh。</w:t>
      </w:r>
    </w:p>
    <w:p>
      <w:pPr>
        <w:pStyle w:val="7"/>
        <w:numPr>
          <w:ilvl w:val="0"/>
          <w:numId w:val="1"/>
        </w:numPr>
        <w:ind w:firstLineChars="0"/>
        <w:rPr>
          <w:rFonts w:asciiTheme="minorEastAsia" w:hAnsiTheme="minorEastAsia"/>
          <w:sz w:val="28"/>
          <w:szCs w:val="28"/>
        </w:rPr>
      </w:pPr>
      <w:r>
        <w:rPr>
          <w:rFonts w:hint="eastAsia" w:asciiTheme="minorEastAsia" w:hAnsiTheme="minorEastAsia"/>
          <w:sz w:val="28"/>
          <w:szCs w:val="28"/>
        </w:rPr>
        <w:t>售电公司（投标方）资质要求：1、投标方须是中华人民共和国境内的法人企业，营业范围符合要求，具有独立签订合同的权利。2、投标方须提供营业执照副本复印件。3、投标方需是具有售电资质且在安徽省电力交易中心注册公示。要求投资方注册资金不低于</w:t>
      </w:r>
      <w:r>
        <w:rPr>
          <w:rFonts w:hint="eastAsia" w:asciiTheme="minorEastAsia" w:hAnsiTheme="minorEastAsia"/>
          <w:sz w:val="28"/>
          <w:szCs w:val="28"/>
          <w:u w:val="single"/>
        </w:rPr>
        <w:t xml:space="preserve"> 1亿 </w:t>
      </w:r>
      <w:r>
        <w:rPr>
          <w:rFonts w:hint="eastAsia" w:asciiTheme="minorEastAsia" w:hAnsiTheme="minorEastAsia"/>
          <w:sz w:val="28"/>
          <w:szCs w:val="28"/>
        </w:rPr>
        <w:t>人民币或等值外币（牌价以资格审查当天中国人民银行外汇中间价为准），以上金额不包括本公示发布之日起的增资行为。4、投标方应具有良好的银行资信和商业信誉，资金状态良好。5、要求投标方承担过类似项目且2022.11-2023.11累计合同电量不少于</w:t>
      </w:r>
      <w:r>
        <w:rPr>
          <w:rFonts w:hint="eastAsia" w:asciiTheme="minorEastAsia" w:hAnsiTheme="minorEastAsia"/>
          <w:sz w:val="28"/>
          <w:szCs w:val="28"/>
          <w:u w:val="single"/>
        </w:rPr>
        <w:t xml:space="preserve">  50亿  </w:t>
      </w:r>
      <w:r>
        <w:rPr>
          <w:rFonts w:hint="eastAsia" w:asciiTheme="minorEastAsia" w:hAnsiTheme="minorEastAsia"/>
          <w:sz w:val="28"/>
          <w:szCs w:val="28"/>
        </w:rPr>
        <w:t>度。需提供交易中心网站截图并加盖公章。6、要求投标公司承诺，在2024年售电代理过程其代购电价需低于安徽省电力交易中心公布的代理购电价格，如果是因为中标单位的原因而产生的罚款均由中标公司承担。</w:t>
      </w:r>
    </w:p>
    <w:p>
      <w:pPr>
        <w:pStyle w:val="7"/>
        <w:numPr>
          <w:ilvl w:val="0"/>
          <w:numId w:val="1"/>
        </w:numPr>
        <w:ind w:firstLineChars="0"/>
        <w:rPr>
          <w:rFonts w:asciiTheme="minorEastAsia" w:hAnsiTheme="minorEastAsia"/>
          <w:sz w:val="28"/>
          <w:szCs w:val="28"/>
        </w:rPr>
      </w:pPr>
      <w:r>
        <w:rPr>
          <w:rFonts w:hint="eastAsia" w:asciiTheme="minorEastAsia" w:hAnsiTheme="minorEastAsia"/>
          <w:sz w:val="28"/>
          <w:szCs w:val="28"/>
        </w:rPr>
        <w:t>购电方案：1、投标方按市场化成交电价进行报价，包含代理服务费。2、报价一览表中报价在年度执行过程中不予调整。</w:t>
      </w:r>
    </w:p>
    <w:p>
      <w:pPr>
        <w:pStyle w:val="7"/>
        <w:numPr>
          <w:ilvl w:val="0"/>
          <w:numId w:val="1"/>
        </w:numPr>
        <w:ind w:firstLineChars="0"/>
        <w:rPr>
          <w:rFonts w:asciiTheme="minorEastAsia" w:hAnsiTheme="minorEastAsia"/>
          <w:sz w:val="28"/>
          <w:szCs w:val="28"/>
        </w:rPr>
      </w:pPr>
      <w:r>
        <w:rPr>
          <w:rFonts w:hint="eastAsia" w:asciiTheme="minorEastAsia" w:hAnsiTheme="minorEastAsia"/>
          <w:sz w:val="28"/>
          <w:szCs w:val="28"/>
        </w:rPr>
        <w:t>购售电合同要求：双方采用安徽省电力交易中心发布的制式合同。</w:t>
      </w:r>
    </w:p>
    <w:p>
      <w:pPr>
        <w:pStyle w:val="7"/>
        <w:numPr>
          <w:ilvl w:val="0"/>
          <w:numId w:val="1"/>
        </w:numPr>
        <w:ind w:firstLineChars="0"/>
        <w:rPr>
          <w:rFonts w:asciiTheme="minorEastAsia" w:hAnsiTheme="minorEastAsia"/>
          <w:sz w:val="28"/>
          <w:szCs w:val="28"/>
        </w:rPr>
      </w:pPr>
      <w:r>
        <w:rPr>
          <w:rFonts w:hint="eastAsia" w:asciiTheme="minorEastAsia" w:hAnsiTheme="minorEastAsia"/>
          <w:sz w:val="28"/>
          <w:szCs w:val="28"/>
        </w:rPr>
        <w:t>询价采购报价单格式：报价表</w:t>
      </w:r>
    </w:p>
    <w:tbl>
      <w:tblPr>
        <w:tblStyle w:val="5"/>
        <w:tblW w:w="0" w:type="auto"/>
        <w:tblInd w:w="42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40"/>
        <w:gridCol w:w="58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3" w:hRule="atLeast"/>
        </w:trPr>
        <w:tc>
          <w:tcPr>
            <w:tcW w:w="2240" w:type="dxa"/>
          </w:tcPr>
          <w:p>
            <w:pPr>
              <w:pStyle w:val="7"/>
              <w:ind w:firstLine="0" w:firstLineChars="0"/>
              <w:jc w:val="center"/>
              <w:rPr>
                <w:rFonts w:asciiTheme="minorEastAsia" w:hAnsiTheme="minorEastAsia"/>
                <w:sz w:val="24"/>
                <w:szCs w:val="24"/>
              </w:rPr>
            </w:pPr>
          </w:p>
          <w:p>
            <w:pPr>
              <w:pStyle w:val="7"/>
              <w:ind w:firstLine="0" w:firstLineChars="0"/>
              <w:jc w:val="center"/>
              <w:rPr>
                <w:rFonts w:asciiTheme="minorEastAsia" w:hAnsiTheme="minorEastAsia"/>
                <w:sz w:val="24"/>
                <w:szCs w:val="24"/>
              </w:rPr>
            </w:pPr>
            <w:r>
              <w:rPr>
                <w:rFonts w:hint="eastAsia" w:asciiTheme="minorEastAsia" w:hAnsiTheme="minorEastAsia"/>
                <w:sz w:val="24"/>
                <w:szCs w:val="24"/>
              </w:rPr>
              <w:t>项目名称</w:t>
            </w:r>
          </w:p>
        </w:tc>
        <w:tc>
          <w:tcPr>
            <w:tcW w:w="5862" w:type="dxa"/>
          </w:tcPr>
          <w:p>
            <w:pPr>
              <w:pStyle w:val="7"/>
              <w:ind w:firstLine="0" w:firstLineChars="0"/>
              <w:jc w:val="center"/>
              <w:rPr>
                <w:rFonts w:hint="eastAsia" w:asciiTheme="minorEastAsia" w:hAnsiTheme="minorEastAsia"/>
                <w:sz w:val="24"/>
                <w:szCs w:val="24"/>
              </w:rPr>
            </w:pPr>
          </w:p>
          <w:p>
            <w:pPr>
              <w:pStyle w:val="7"/>
              <w:ind w:firstLine="0" w:firstLineChars="0"/>
              <w:jc w:val="center"/>
              <w:rPr>
                <w:rFonts w:asciiTheme="minorEastAsia" w:hAnsiTheme="minorEastAsia"/>
                <w:sz w:val="24"/>
                <w:szCs w:val="24"/>
              </w:rPr>
            </w:pPr>
            <w:r>
              <w:rPr>
                <w:rFonts w:hint="eastAsia" w:asciiTheme="minorEastAsia" w:hAnsiTheme="minorEastAsia"/>
                <w:sz w:val="24"/>
                <w:szCs w:val="24"/>
              </w:rPr>
              <w:t>安徽省皖南康复医院（芜湖市第五人民医院）2024年全省电力直接交易项目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1" w:hRule="atLeast"/>
        </w:trPr>
        <w:tc>
          <w:tcPr>
            <w:tcW w:w="2240" w:type="dxa"/>
          </w:tcPr>
          <w:p>
            <w:pPr>
              <w:pStyle w:val="7"/>
              <w:ind w:firstLine="0" w:firstLineChars="0"/>
              <w:rPr>
                <w:rFonts w:asciiTheme="minorEastAsia" w:hAnsiTheme="minorEastAsia"/>
                <w:sz w:val="24"/>
                <w:szCs w:val="24"/>
              </w:rPr>
            </w:pPr>
            <w:r>
              <w:rPr>
                <w:rFonts w:hint="eastAsia" w:asciiTheme="minorEastAsia" w:hAnsiTheme="minorEastAsia"/>
                <w:sz w:val="24"/>
                <w:szCs w:val="24"/>
              </w:rPr>
              <w:t>投标单位报价（数值不得小于0）</w:t>
            </w:r>
          </w:p>
        </w:tc>
        <w:tc>
          <w:tcPr>
            <w:tcW w:w="5862" w:type="dxa"/>
          </w:tcPr>
          <w:p>
            <w:pPr>
              <w:pStyle w:val="7"/>
              <w:ind w:firstLine="0" w:firstLineChars="0"/>
              <w:jc w:val="center"/>
              <w:rPr>
                <w:rFonts w:hint="eastAsia" w:asciiTheme="minorEastAsia" w:hAnsiTheme="minorEastAsia"/>
                <w:sz w:val="24"/>
                <w:szCs w:val="24"/>
              </w:rPr>
            </w:pPr>
          </w:p>
          <w:p>
            <w:pPr>
              <w:pStyle w:val="7"/>
              <w:ind w:firstLine="0" w:firstLineChars="0"/>
              <w:jc w:val="center"/>
              <w:rPr>
                <w:rFonts w:asciiTheme="minorEastAsia" w:hAnsiTheme="minorEastAsia"/>
                <w:sz w:val="24"/>
                <w:szCs w:val="24"/>
              </w:rPr>
            </w:pPr>
            <w:r>
              <w:rPr>
                <w:rFonts w:hint="eastAsia" w:asciiTheme="minorEastAsia" w:hAnsiTheme="minorEastAsia"/>
                <w:sz w:val="24"/>
                <w:szCs w:val="24"/>
              </w:rPr>
              <w:t>大写：    元/KWh（小写：       元/KWh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2240" w:type="dxa"/>
          </w:tcPr>
          <w:p>
            <w:pPr>
              <w:pStyle w:val="7"/>
              <w:ind w:firstLine="0" w:firstLineChars="0"/>
              <w:jc w:val="center"/>
              <w:rPr>
                <w:rFonts w:hint="eastAsia" w:asciiTheme="minorEastAsia" w:hAnsiTheme="minorEastAsia"/>
                <w:sz w:val="24"/>
                <w:szCs w:val="24"/>
              </w:rPr>
            </w:pPr>
          </w:p>
          <w:p>
            <w:pPr>
              <w:pStyle w:val="7"/>
              <w:ind w:firstLine="0" w:firstLineChars="0"/>
              <w:jc w:val="center"/>
              <w:rPr>
                <w:rFonts w:asciiTheme="minorEastAsia" w:hAnsiTheme="minorEastAsia"/>
                <w:sz w:val="24"/>
                <w:szCs w:val="24"/>
              </w:rPr>
            </w:pPr>
            <w:r>
              <w:rPr>
                <w:rFonts w:hint="eastAsia" w:asciiTheme="minorEastAsia" w:hAnsiTheme="minorEastAsia"/>
                <w:sz w:val="24"/>
                <w:szCs w:val="24"/>
              </w:rPr>
              <w:t>报价人（公章）</w:t>
            </w:r>
          </w:p>
        </w:tc>
        <w:tc>
          <w:tcPr>
            <w:tcW w:w="5862" w:type="dxa"/>
          </w:tcPr>
          <w:p>
            <w:pPr>
              <w:pStyle w:val="7"/>
              <w:ind w:firstLine="0" w:firstLineChars="0"/>
              <w:rPr>
                <w:rFonts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0" w:hRule="atLeast"/>
        </w:trPr>
        <w:tc>
          <w:tcPr>
            <w:tcW w:w="2240" w:type="dxa"/>
          </w:tcPr>
          <w:p>
            <w:pPr>
              <w:pStyle w:val="7"/>
              <w:ind w:firstLine="0" w:firstLineChars="0"/>
              <w:rPr>
                <w:rFonts w:asciiTheme="minorEastAsia" w:hAnsiTheme="minorEastAsia"/>
                <w:sz w:val="24"/>
                <w:szCs w:val="24"/>
              </w:rPr>
            </w:pPr>
            <w:r>
              <w:rPr>
                <w:rFonts w:hint="eastAsia" w:asciiTheme="minorEastAsia" w:hAnsiTheme="minorEastAsia"/>
                <w:sz w:val="24"/>
                <w:szCs w:val="24"/>
              </w:rPr>
              <w:t>报价人法人代表（授权人）签字</w:t>
            </w:r>
          </w:p>
        </w:tc>
        <w:tc>
          <w:tcPr>
            <w:tcW w:w="5862" w:type="dxa"/>
          </w:tcPr>
          <w:p>
            <w:pPr>
              <w:pStyle w:val="7"/>
              <w:ind w:firstLine="0" w:firstLineChars="0"/>
              <w:rPr>
                <w:rFonts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2240" w:type="dxa"/>
          </w:tcPr>
          <w:p>
            <w:pPr>
              <w:pStyle w:val="7"/>
              <w:ind w:firstLine="0" w:firstLineChars="0"/>
              <w:jc w:val="center"/>
              <w:rPr>
                <w:rFonts w:asciiTheme="minorEastAsia" w:hAnsiTheme="minorEastAsia"/>
                <w:sz w:val="24"/>
                <w:szCs w:val="24"/>
              </w:rPr>
            </w:pPr>
            <w:r>
              <w:rPr>
                <w:rFonts w:hint="eastAsia" w:asciiTheme="minorEastAsia" w:hAnsiTheme="minorEastAsia"/>
                <w:sz w:val="24"/>
                <w:szCs w:val="24"/>
              </w:rPr>
              <w:t>报价时间</w:t>
            </w:r>
          </w:p>
        </w:tc>
        <w:tc>
          <w:tcPr>
            <w:tcW w:w="5862" w:type="dxa"/>
          </w:tcPr>
          <w:p>
            <w:pPr>
              <w:pStyle w:val="7"/>
              <w:ind w:firstLine="0" w:firstLineChars="0"/>
              <w:rPr>
                <w:rFonts w:asciiTheme="minorEastAsia" w:hAnsiTheme="minorEastAsia"/>
                <w:sz w:val="24"/>
                <w:szCs w:val="24"/>
              </w:rPr>
            </w:pPr>
          </w:p>
        </w:tc>
      </w:tr>
    </w:tbl>
    <w:p>
      <w:pPr>
        <w:rPr>
          <w:rFonts w:asciiTheme="minorEastAsia" w:hAnsiTheme="minorEastAsia"/>
          <w:sz w:val="28"/>
          <w:szCs w:val="28"/>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6B05CE3"/>
    <w:multiLevelType w:val="multilevel"/>
    <w:tmpl w:val="26B05CE3"/>
    <w:lvl w:ilvl="0" w:tentative="0">
      <w:start w:val="1"/>
      <w:numFmt w:val="japaneseCounting"/>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VlZjliOWVhOTI2MzZiNDU4Zjc4NTQ1NjY5ODM4N2QifQ=="/>
  </w:docVars>
  <w:rsids>
    <w:rsidRoot w:val="000F1403"/>
    <w:rsid w:val="00010B76"/>
    <w:rsid w:val="00062CC4"/>
    <w:rsid w:val="000F1403"/>
    <w:rsid w:val="000F6225"/>
    <w:rsid w:val="0019559B"/>
    <w:rsid w:val="001C7EE5"/>
    <w:rsid w:val="001D44DC"/>
    <w:rsid w:val="002657D6"/>
    <w:rsid w:val="002F40DD"/>
    <w:rsid w:val="00312383"/>
    <w:rsid w:val="00383BE7"/>
    <w:rsid w:val="003E0AB9"/>
    <w:rsid w:val="004305F3"/>
    <w:rsid w:val="00492368"/>
    <w:rsid w:val="004B7826"/>
    <w:rsid w:val="004C74AD"/>
    <w:rsid w:val="0054576F"/>
    <w:rsid w:val="00562C53"/>
    <w:rsid w:val="005B63E9"/>
    <w:rsid w:val="005D3793"/>
    <w:rsid w:val="00642C8E"/>
    <w:rsid w:val="007862B1"/>
    <w:rsid w:val="007A1458"/>
    <w:rsid w:val="007B737B"/>
    <w:rsid w:val="00853C4B"/>
    <w:rsid w:val="00894CAE"/>
    <w:rsid w:val="008C0A24"/>
    <w:rsid w:val="0092554B"/>
    <w:rsid w:val="009918DF"/>
    <w:rsid w:val="009A0033"/>
    <w:rsid w:val="00A12D55"/>
    <w:rsid w:val="00A5166F"/>
    <w:rsid w:val="00AF0F88"/>
    <w:rsid w:val="00BF6CE0"/>
    <w:rsid w:val="00C25124"/>
    <w:rsid w:val="00C51276"/>
    <w:rsid w:val="00C538B2"/>
    <w:rsid w:val="00CF2C10"/>
    <w:rsid w:val="00D5728B"/>
    <w:rsid w:val="00EC3992"/>
    <w:rsid w:val="00F32BEB"/>
    <w:rsid w:val="00F70482"/>
    <w:rsid w:val="00F773AF"/>
    <w:rsid w:val="00FA787A"/>
    <w:rsid w:val="0F8C68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9"/>
    <w:semiHidden/>
    <w:unhideWhenUsed/>
    <w:qFormat/>
    <w:uiPriority w:val="99"/>
    <w:pPr>
      <w:tabs>
        <w:tab w:val="center" w:pos="4153"/>
        <w:tab w:val="right" w:pos="8306"/>
      </w:tabs>
      <w:snapToGrid w:val="0"/>
      <w:jc w:val="left"/>
    </w:pPr>
    <w:rPr>
      <w:sz w:val="18"/>
      <w:szCs w:val="18"/>
    </w:rPr>
  </w:style>
  <w:style w:type="paragraph" w:styleId="3">
    <w:name w:val="header"/>
    <w:basedOn w:val="1"/>
    <w:link w:val="8"/>
    <w:semiHidden/>
    <w:unhideWhenUsed/>
    <w:uiPriority w:val="99"/>
    <w:pPr>
      <w:pBdr>
        <w:bottom w:val="single" w:color="auto" w:sz="6" w:space="1"/>
      </w:pBdr>
      <w:tabs>
        <w:tab w:val="center" w:pos="4153"/>
        <w:tab w:val="right" w:pos="8306"/>
      </w:tabs>
      <w:snapToGrid w:val="0"/>
      <w:jc w:val="center"/>
    </w:pPr>
    <w:rPr>
      <w:sz w:val="18"/>
      <w:szCs w:val="18"/>
    </w:rPr>
  </w:style>
  <w:style w:type="table" w:styleId="5">
    <w:name w:val="Table Grid"/>
    <w:basedOn w:val="4"/>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styleId="7">
    <w:name w:val="List Paragraph"/>
    <w:basedOn w:val="1"/>
    <w:qFormat/>
    <w:uiPriority w:val="34"/>
    <w:pPr>
      <w:ind w:firstLine="420" w:firstLineChars="200"/>
    </w:pPr>
  </w:style>
  <w:style w:type="character" w:customStyle="1" w:styleId="8">
    <w:name w:val="页眉 Char"/>
    <w:basedOn w:val="6"/>
    <w:link w:val="3"/>
    <w:semiHidden/>
    <w:uiPriority w:val="99"/>
    <w:rPr>
      <w:sz w:val="18"/>
      <w:szCs w:val="18"/>
    </w:rPr>
  </w:style>
  <w:style w:type="character" w:customStyle="1" w:styleId="9">
    <w:name w:val="页脚 Char"/>
    <w:basedOn w:val="6"/>
    <w:link w:val="2"/>
    <w:semiHidden/>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118</Words>
  <Characters>679</Characters>
  <Lines>5</Lines>
  <Paragraphs>1</Paragraphs>
  <TotalTime>410</TotalTime>
  <ScaleCrop>false</ScaleCrop>
  <LinksUpToDate>false</LinksUpToDate>
  <CharactersWithSpaces>796</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2023-11-06T06:08:00Z</dcterms:created>
  <dc:creator>Administrator</dc:creator>
  <cp:lastModifiedBy>静</cp:lastModifiedBy>
  <dcterms:modified xsi:type="dcterms:W3CDTF">2023-11-17T06:52:35Z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1BD64355017E4799B8397FD0ED35660D_13</vt:lpwstr>
  </property>
</Properties>
</file>